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adpis"/>
        <w:spacing w:before="0" w:after="0"/>
        <w:jc w:val="center"/>
        <w:rPr>
          <w:i/>
          <w:i/>
          <w:iCs/>
          <w:sz w:val="24"/>
          <w:szCs w:val="24"/>
        </w:rPr>
      </w:pPr>
      <w:r>
        <w:rPr>
          <w:rFonts w:cs="Times New Roman" w:ascii="Times New Roman" w:hAnsi="Times New Roman"/>
          <w:b/>
          <w:bCs/>
          <w:sz w:val="30"/>
          <w:szCs w:val="30"/>
        </w:rPr>
        <w:t xml:space="preserve">Zmluva o dielo </w:t>
      </w:r>
      <w:r>
        <w:rPr>
          <w:rFonts w:cs="Times New Roman" w:ascii="Times New Roman" w:hAnsi="Times New Roman"/>
          <w:b/>
          <w:bCs/>
          <w:smallCaps/>
          <w:sz w:val="30"/>
          <w:szCs w:val="30"/>
        </w:rPr>
        <w:t>č. .....................</w:t>
      </w:r>
    </w:p>
    <w:p>
      <w:pPr>
        <w:pStyle w:val="Normal"/>
        <w:rPr>
          <w:i/>
          <w:i/>
          <w:iCs/>
          <w:sz w:val="24"/>
          <w:szCs w:val="24"/>
          <w:u w:val="single"/>
        </w:rPr>
      </w:pPr>
      <w:r>
        <w:rPr>
          <w:i/>
          <w:iCs/>
          <w:sz w:val="24"/>
          <w:szCs w:val="24"/>
          <w:u w:val="single"/>
        </w:rPr>
      </w:r>
    </w:p>
    <w:p>
      <w:pPr>
        <w:pStyle w:val="Normal"/>
        <w:rPr>
          <w:i/>
          <w:i/>
          <w:iCs/>
          <w:sz w:val="24"/>
          <w:szCs w:val="24"/>
          <w:u w:val="single"/>
        </w:rPr>
      </w:pPr>
      <w:r>
        <w:rPr>
          <w:i/>
          <w:iCs/>
          <w:sz w:val="24"/>
          <w:szCs w:val="24"/>
          <w:u w:val="single"/>
        </w:rPr>
        <w:t>OBJEDNÁVATEĽ:</w:t>
      </w:r>
    </w:p>
    <w:p>
      <w:pPr>
        <w:pStyle w:val="Normal"/>
        <w:rPr>
          <w:b/>
          <w:b/>
          <w:bCs/>
          <w:sz w:val="24"/>
          <w:szCs w:val="24"/>
        </w:rPr>
      </w:pPr>
      <w:r>
        <w:rPr>
          <w:b/>
          <w:bCs/>
          <w:sz w:val="24"/>
          <w:szCs w:val="24"/>
        </w:rPr>
      </w:r>
    </w:p>
    <w:p>
      <w:pPr>
        <w:pStyle w:val="Normal"/>
        <w:tabs>
          <w:tab w:val="center" w:pos="2268" w:leader="none"/>
        </w:tabs>
        <w:rPr>
          <w:rStyle w:val="Appleconvertedspace"/>
          <w:b/>
          <w:b/>
          <w:bCs/>
          <w:color w:val="000000"/>
          <w:sz w:val="24"/>
          <w:szCs w:val="24"/>
          <w:highlight w:val="yellow"/>
        </w:rPr>
      </w:pPr>
      <w:r>
        <w:rPr>
          <w:b/>
          <w:bCs/>
          <w:color w:val="000000"/>
          <w:sz w:val="24"/>
          <w:szCs w:val="24"/>
          <w:shd w:fill="FFFFFF" w:val="clear"/>
        </w:rPr>
        <w:t>Názov a sídlo:</w:t>
        <w:tab/>
        <w:tab/>
        <w:t>Obec Vyšný Medzev, Hrdinov SNP 152, 044 25 Vyšný Medzev</w:t>
      </w:r>
    </w:p>
    <w:p>
      <w:pPr>
        <w:pStyle w:val="Normal"/>
        <w:tabs>
          <w:tab w:val="center" w:pos="2268" w:leader="none"/>
        </w:tabs>
        <w:rPr>
          <w:sz w:val="24"/>
          <w:szCs w:val="24"/>
        </w:rPr>
      </w:pPr>
      <w:r>
        <w:rPr>
          <w:sz w:val="24"/>
          <w:szCs w:val="24"/>
        </w:rPr>
        <w:t>Štatutárny zástupca:</w:t>
        <w:tab/>
        <w:tab/>
        <w:t>Ing. Róbert Nálepka, starosta obce</w:t>
      </w:r>
    </w:p>
    <w:p>
      <w:pPr>
        <w:pStyle w:val="Normal"/>
        <w:tabs>
          <w:tab w:val="center" w:pos="2268" w:leader="none"/>
        </w:tabs>
        <w:rPr>
          <w:sz w:val="24"/>
          <w:szCs w:val="24"/>
        </w:rPr>
      </w:pPr>
      <w:r>
        <w:rPr>
          <w:sz w:val="24"/>
          <w:szCs w:val="24"/>
        </w:rPr>
        <w:t>IČO:</w:t>
        <w:tab/>
        <w:tab/>
        <w:t>31309411</w:t>
      </w:r>
    </w:p>
    <w:p>
      <w:pPr>
        <w:pStyle w:val="Telotextu"/>
        <w:tabs>
          <w:tab w:val="center" w:pos="2268" w:leader="none"/>
        </w:tabs>
        <w:spacing w:before="0" w:after="0"/>
        <w:rPr>
          <w:rFonts w:ascii="Times New Roman" w:hAnsi="Times New Roman" w:cs="Times New Roman"/>
          <w:szCs w:val="24"/>
        </w:rPr>
      </w:pPr>
      <w:r>
        <w:rPr>
          <w:rFonts w:cs="Times New Roman" w:ascii="Times New Roman" w:hAnsi="Times New Roman"/>
          <w:szCs w:val="24"/>
        </w:rPr>
        <w:t>DIČ:</w:t>
        <w:tab/>
        <w:tab/>
      </w:r>
      <w:r>
        <w:rPr>
          <w:rFonts w:cs="Times New Roman" w:ascii="Times New Roman" w:hAnsi="Times New Roman"/>
          <w:szCs w:val="24"/>
          <w:lang w:val="pl-PL"/>
        </w:rPr>
        <w:t>2021473399</w:t>
      </w:r>
    </w:p>
    <w:p>
      <w:pPr>
        <w:pStyle w:val="Normal"/>
        <w:tabs>
          <w:tab w:val="center" w:pos="2268" w:leader="none"/>
        </w:tabs>
        <w:rPr>
          <w:sz w:val="24"/>
          <w:szCs w:val="24"/>
        </w:rPr>
      </w:pPr>
      <w:r>
        <w:rPr>
          <w:sz w:val="24"/>
          <w:szCs w:val="24"/>
        </w:rPr>
        <w:t>tel./fax:</w:t>
        <w:tab/>
        <w:tab/>
        <w:t>+421 554898271</w:t>
      </w:r>
    </w:p>
    <w:p>
      <w:pPr>
        <w:pStyle w:val="Normal"/>
        <w:tabs>
          <w:tab w:val="center" w:pos="2268" w:leader="none"/>
        </w:tabs>
        <w:rPr>
          <w:sz w:val="24"/>
          <w:szCs w:val="24"/>
        </w:rPr>
      </w:pPr>
      <w:r>
        <w:rPr>
          <w:sz w:val="24"/>
          <w:szCs w:val="24"/>
        </w:rPr>
        <w:t>Email:</w:t>
        <w:tab/>
        <w:tab/>
        <w:t>nalepka@vysnymedzev.sk</w:t>
      </w:r>
    </w:p>
    <w:p>
      <w:pPr>
        <w:pStyle w:val="Telotextu"/>
        <w:tabs>
          <w:tab w:val="center" w:pos="2268" w:leader="none"/>
        </w:tabs>
        <w:spacing w:before="0" w:after="0"/>
        <w:rPr>
          <w:rFonts w:ascii="Times New Roman" w:hAnsi="Times New Roman" w:cs="Times New Roman"/>
          <w:b/>
          <w:b/>
          <w:bCs/>
          <w:szCs w:val="24"/>
        </w:rPr>
      </w:pPr>
      <w:r>
        <w:rPr>
          <w:rFonts w:cs="Times New Roman" w:ascii="Times New Roman" w:hAnsi="Times New Roman"/>
          <w:szCs w:val="24"/>
        </w:rPr>
        <w:t>Osoby oprávnené konať vo veciach tejto zmluvy:</w:t>
      </w:r>
    </w:p>
    <w:p>
      <w:pPr>
        <w:pStyle w:val="Telotextu"/>
        <w:tabs>
          <w:tab w:val="center" w:pos="2268" w:leader="none"/>
        </w:tabs>
        <w:spacing w:before="0" w:after="0"/>
        <w:rPr>
          <w:rFonts w:ascii="Times New Roman" w:hAnsi="Times New Roman" w:cs="Times New Roman"/>
          <w:szCs w:val="24"/>
        </w:rPr>
      </w:pPr>
      <w:r>
        <w:rPr>
          <w:rFonts w:cs="Times New Roman" w:ascii="Times New Roman" w:hAnsi="Times New Roman"/>
          <w:b/>
          <w:bCs/>
          <w:szCs w:val="24"/>
        </w:rPr>
        <w:tab/>
        <w:tab/>
      </w:r>
      <w:r>
        <w:rPr>
          <w:rFonts w:cs="Times New Roman" w:ascii="Times New Roman" w:hAnsi="Times New Roman"/>
          <w:szCs w:val="24"/>
        </w:rPr>
        <w:t>Ing. Róbert Nálepka, starosta obce</w:t>
      </w:r>
    </w:p>
    <w:p>
      <w:pPr>
        <w:pStyle w:val="Normal"/>
        <w:tabs>
          <w:tab w:val="center" w:pos="2268" w:leader="none"/>
        </w:tabs>
        <w:rPr>
          <w:sz w:val="24"/>
          <w:szCs w:val="24"/>
        </w:rPr>
      </w:pPr>
      <w:r>
        <w:rPr>
          <w:sz w:val="24"/>
          <w:szCs w:val="24"/>
        </w:rPr>
        <w:t>Bankové spojenie:</w:t>
        <w:tab/>
        <w:tab/>
        <w:t>Prima banka</w:t>
      </w:r>
    </w:p>
    <w:p>
      <w:pPr>
        <w:pStyle w:val="Normal"/>
        <w:tabs>
          <w:tab w:val="center" w:pos="2268" w:leader="none"/>
        </w:tabs>
        <w:rPr>
          <w:sz w:val="24"/>
          <w:szCs w:val="24"/>
        </w:rPr>
      </w:pPr>
      <w:r>
        <w:rPr>
          <w:sz w:val="24"/>
          <w:szCs w:val="24"/>
        </w:rPr>
        <w:t>IBAN:</w:t>
        <w:tab/>
        <w:tab/>
        <w:t>SK20 5600 0000 00052318 3002</w:t>
      </w:r>
    </w:p>
    <w:p>
      <w:pPr>
        <w:pStyle w:val="Normal"/>
        <w:jc w:val="both"/>
        <w:rPr>
          <w:i/>
          <w:i/>
          <w:sz w:val="24"/>
          <w:szCs w:val="24"/>
          <w:u w:val="single"/>
        </w:rPr>
      </w:pPr>
      <w:r>
        <w:rPr>
          <w:i/>
          <w:sz w:val="24"/>
          <w:szCs w:val="24"/>
          <w:u w:val="single"/>
        </w:rPr>
      </w:r>
    </w:p>
    <w:p>
      <w:pPr>
        <w:pStyle w:val="Normal"/>
        <w:jc w:val="both"/>
        <w:rPr>
          <w:i/>
          <w:i/>
          <w:sz w:val="24"/>
          <w:szCs w:val="24"/>
          <w:u w:val="single"/>
        </w:rPr>
      </w:pPr>
      <w:r>
        <w:rPr>
          <w:sz w:val="24"/>
          <w:szCs w:val="24"/>
        </w:rPr>
        <w:t>(ďalej len objednávateľ)</w:t>
      </w:r>
    </w:p>
    <w:p>
      <w:pPr>
        <w:pStyle w:val="Normal"/>
        <w:jc w:val="both"/>
        <w:rPr>
          <w:i/>
          <w:i/>
          <w:sz w:val="24"/>
          <w:szCs w:val="24"/>
          <w:u w:val="single"/>
        </w:rPr>
      </w:pPr>
      <w:r>
        <w:rPr>
          <w:i/>
          <w:sz w:val="24"/>
          <w:szCs w:val="24"/>
          <w:u w:val="single"/>
        </w:rPr>
      </w:r>
    </w:p>
    <w:p>
      <w:pPr>
        <w:pStyle w:val="Telotextu"/>
        <w:spacing w:before="0" w:after="0"/>
        <w:rPr>
          <w:rFonts w:ascii="Times New Roman" w:hAnsi="Times New Roman" w:cs="Times New Roman"/>
          <w:i/>
          <w:i/>
          <w:iCs/>
          <w:szCs w:val="24"/>
          <w:u w:val="single"/>
        </w:rPr>
      </w:pPr>
      <w:r>
        <w:rPr>
          <w:rFonts w:cs="Times New Roman" w:ascii="Times New Roman" w:hAnsi="Times New Roman"/>
          <w:i/>
          <w:iCs/>
          <w:szCs w:val="24"/>
          <w:u w:val="single"/>
        </w:rPr>
        <w:t>ZHOTOVITEĽ:</w:t>
      </w:r>
    </w:p>
    <w:p>
      <w:pPr>
        <w:pStyle w:val="Telotextu"/>
        <w:spacing w:before="0" w:after="0"/>
        <w:rPr>
          <w:rFonts w:ascii="Times New Roman" w:hAnsi="Times New Roman" w:cs="Times New Roman"/>
          <w:b/>
          <w:b/>
          <w:szCs w:val="24"/>
        </w:rPr>
      </w:pPr>
      <w:r>
        <w:rPr>
          <w:rFonts w:cs="Times New Roman" w:ascii="Times New Roman" w:hAnsi="Times New Roman"/>
          <w:b/>
          <w:szCs w:val="24"/>
        </w:rPr>
      </w:r>
    </w:p>
    <w:p>
      <w:pPr>
        <w:pStyle w:val="Telotextu"/>
        <w:spacing w:before="0" w:after="0"/>
        <w:rPr>
          <w:rFonts w:ascii="Times New Roman" w:hAnsi="Times New Roman" w:cs="Times New Roman"/>
          <w:szCs w:val="24"/>
        </w:rPr>
      </w:pPr>
      <w:r>
        <w:rPr>
          <w:rFonts w:cs="Times New Roman" w:ascii="Times New Roman" w:hAnsi="Times New Roman"/>
          <w:bCs/>
          <w:szCs w:val="24"/>
        </w:rPr>
        <w:t>Názov a sídlo:</w:t>
      </w:r>
    </w:p>
    <w:p>
      <w:pPr>
        <w:pStyle w:val="Telotextu"/>
        <w:spacing w:before="0" w:after="0"/>
        <w:rPr>
          <w:rFonts w:ascii="Times New Roman" w:hAnsi="Times New Roman" w:cs="Times New Roman"/>
          <w:szCs w:val="24"/>
        </w:rPr>
      </w:pPr>
      <w:r>
        <w:rPr>
          <w:rFonts w:cs="Times New Roman" w:ascii="Times New Roman" w:hAnsi="Times New Roman"/>
          <w:szCs w:val="24"/>
        </w:rPr>
        <w:t>Štatutárny zástupca:</w:t>
        <w:tab/>
      </w:r>
    </w:p>
    <w:p>
      <w:pPr>
        <w:pStyle w:val="Telotextu"/>
        <w:spacing w:before="0" w:after="0"/>
        <w:rPr>
          <w:rFonts w:ascii="Times New Roman" w:hAnsi="Times New Roman" w:cs="Times New Roman"/>
          <w:szCs w:val="24"/>
        </w:rPr>
      </w:pPr>
      <w:r>
        <w:rPr>
          <w:rFonts w:cs="Times New Roman" w:ascii="Times New Roman" w:hAnsi="Times New Roman"/>
          <w:szCs w:val="24"/>
        </w:rPr>
        <w:t>tel./fax/mobil:</w:t>
        <w:tab/>
        <w:tab/>
      </w:r>
    </w:p>
    <w:p>
      <w:pPr>
        <w:pStyle w:val="Telotextu"/>
        <w:spacing w:before="0" w:after="0"/>
        <w:rPr>
          <w:rFonts w:ascii="Times New Roman" w:hAnsi="Times New Roman" w:cs="Times New Roman"/>
          <w:szCs w:val="24"/>
        </w:rPr>
      </w:pPr>
      <w:r>
        <w:rPr>
          <w:rFonts w:cs="Times New Roman" w:ascii="Times New Roman" w:hAnsi="Times New Roman"/>
          <w:szCs w:val="24"/>
        </w:rPr>
        <w:t>Email:</w:t>
        <w:tab/>
        <w:tab/>
        <w:tab/>
      </w:r>
    </w:p>
    <w:p>
      <w:pPr>
        <w:pStyle w:val="Telotextu"/>
        <w:tabs>
          <w:tab w:val="left" w:pos="2160" w:leader="none"/>
        </w:tabs>
        <w:spacing w:before="0" w:after="0"/>
        <w:rPr>
          <w:rFonts w:ascii="Times New Roman" w:hAnsi="Times New Roman" w:cs="Times New Roman"/>
          <w:szCs w:val="24"/>
        </w:rPr>
      </w:pPr>
      <w:r>
        <w:rPr>
          <w:rFonts w:cs="Times New Roman" w:ascii="Times New Roman" w:hAnsi="Times New Roman"/>
          <w:bCs/>
          <w:szCs w:val="24"/>
        </w:rPr>
        <w:t>IBAN:</w:t>
        <w:tab/>
        <w:t xml:space="preserve"> </w:t>
      </w:r>
    </w:p>
    <w:p>
      <w:pPr>
        <w:pStyle w:val="Telotextu"/>
        <w:spacing w:before="0" w:after="0"/>
        <w:rPr>
          <w:rFonts w:ascii="Times New Roman" w:hAnsi="Times New Roman" w:cs="Times New Roman"/>
          <w:szCs w:val="24"/>
        </w:rPr>
      </w:pPr>
      <w:r>
        <w:rPr>
          <w:rFonts w:cs="Times New Roman" w:ascii="Times New Roman" w:hAnsi="Times New Roman"/>
          <w:szCs w:val="24"/>
        </w:rPr>
        <w:t>IČO:</w:t>
        <w:tab/>
        <w:tab/>
        <w:tab/>
      </w:r>
    </w:p>
    <w:p>
      <w:pPr>
        <w:pStyle w:val="Telotextu"/>
        <w:spacing w:before="0" w:after="0"/>
        <w:rPr>
          <w:rFonts w:ascii="Times New Roman" w:hAnsi="Times New Roman" w:cs="Times New Roman"/>
          <w:szCs w:val="24"/>
        </w:rPr>
      </w:pPr>
      <w:r>
        <w:rPr>
          <w:rFonts w:cs="Times New Roman" w:ascii="Times New Roman" w:hAnsi="Times New Roman"/>
          <w:szCs w:val="24"/>
        </w:rPr>
        <w:t>DIČ:</w:t>
        <w:tab/>
        <w:tab/>
        <w:tab/>
      </w:r>
    </w:p>
    <w:p>
      <w:pPr>
        <w:pStyle w:val="Telotextu"/>
        <w:spacing w:before="0" w:after="0"/>
        <w:rPr>
          <w:rFonts w:ascii="Times New Roman" w:hAnsi="Times New Roman" w:cs="Times New Roman"/>
          <w:szCs w:val="24"/>
        </w:rPr>
      </w:pPr>
      <w:r>
        <w:rPr>
          <w:rFonts w:cs="Times New Roman" w:ascii="Times New Roman" w:hAnsi="Times New Roman"/>
          <w:szCs w:val="24"/>
        </w:rPr>
        <w:t>IČ DPH:</w:t>
        <w:tab/>
        <w:tab/>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(ďalej len zhotoviteľ)</w:t>
      </w:r>
    </w:p>
    <w:p>
      <w:pPr>
        <w:pStyle w:val="Normal"/>
        <w:jc w:val="both"/>
        <w:rPr>
          <w:i/>
          <w:i/>
          <w:sz w:val="24"/>
          <w:szCs w:val="24"/>
          <w:u w:val="single"/>
        </w:rPr>
      </w:pPr>
      <w:r>
        <w:rPr>
          <w:i/>
          <w:sz w:val="24"/>
          <w:szCs w:val="24"/>
          <w:u w:val="single"/>
        </w:rPr>
      </w:r>
    </w:p>
    <w:p>
      <w:pPr>
        <w:pStyle w:val="Normal"/>
        <w:jc w:val="both"/>
        <w:rPr>
          <w:sz w:val="24"/>
          <w:szCs w:val="24"/>
        </w:rPr>
      </w:pPr>
      <w:r>
        <w:rPr>
          <w:i/>
          <w:sz w:val="24"/>
          <w:szCs w:val="24"/>
          <w:u w:val="single"/>
        </w:rPr>
        <w:t>Osoby oprávnené konať vo veciach tejto zmluvy v zmysle zákona č. 330/1991 Zb. v znení neskorších predpisov</w:t>
      </w:r>
      <w:r>
        <w:rPr>
          <w:sz w:val="24"/>
          <w:szCs w:val="24"/>
        </w:rPr>
        <w:t>:</w:t>
        <w:tab/>
      </w:r>
    </w:p>
    <w:p>
      <w:pPr>
        <w:pStyle w:val="Normal"/>
        <w:jc w:val="both"/>
        <w:rPr>
          <w:b/>
          <w:b/>
          <w:bCs/>
          <w:sz w:val="24"/>
          <w:szCs w:val="24"/>
        </w:rPr>
      </w:pPr>
      <w:r>
        <w:rPr>
          <w:b/>
          <w:bCs/>
          <w:sz w:val="24"/>
          <w:szCs w:val="24"/>
        </w:rPr>
      </w:r>
    </w:p>
    <w:p>
      <w:pPr>
        <w:pStyle w:val="Normal"/>
        <w:jc w:val="both"/>
        <w:rPr>
          <w:sz w:val="24"/>
          <w:szCs w:val="24"/>
        </w:rPr>
      </w:pPr>
      <w:r>
        <w:rPr>
          <w:b/>
          <w:bCs/>
          <w:sz w:val="24"/>
          <w:szCs w:val="24"/>
        </w:rPr>
        <w:t xml:space="preserve">JUDr. </w:t>
      </w:r>
      <w:bookmarkStart w:id="0" w:name="_GoBack"/>
      <w:bookmarkEnd w:id="0"/>
      <w:r>
        <w:rPr>
          <w:b/>
          <w:bCs/>
          <w:sz w:val="24"/>
          <w:szCs w:val="24"/>
        </w:rPr>
        <w:t>Mária Sopková</w:t>
      </w:r>
      <w:r>
        <w:rPr>
          <w:sz w:val="24"/>
          <w:szCs w:val="24"/>
        </w:rPr>
        <w:t>, vedúca pozemkového a lesného odboru Okresného úradu Košice-okolie</w:t>
      </w:r>
      <w:r>
        <w:rPr>
          <w:color w:val="000000"/>
          <w:sz w:val="24"/>
          <w:szCs w:val="24"/>
        </w:rPr>
        <w:t xml:space="preserve">, </w:t>
      </w:r>
      <w:r>
        <w:rPr>
          <w:sz w:val="24"/>
          <w:szCs w:val="24"/>
        </w:rPr>
        <w:t>tel.: +421 55 6004 177</w:t>
      </w:r>
    </w:p>
    <w:p>
      <w:pPr>
        <w:pStyle w:val="Normal"/>
        <w:jc w:val="both"/>
        <w:rPr>
          <w:sz w:val="24"/>
          <w:szCs w:val="24"/>
        </w:rPr>
      </w:pPr>
      <w:r>
        <w:rPr>
          <w:sz w:val="24"/>
          <w:szCs w:val="24"/>
        </w:rPr>
        <w:tab/>
      </w:r>
    </w:p>
    <w:p>
      <w:pPr>
        <w:pStyle w:val="Normal"/>
        <w:widowControl w:val="false"/>
        <w:jc w:val="both"/>
        <w:rPr>
          <w:sz w:val="24"/>
          <w:szCs w:val="24"/>
        </w:rPr>
      </w:pPr>
      <w:r>
        <w:rPr>
          <w:sz w:val="24"/>
          <w:szCs w:val="24"/>
        </w:rPr>
      </w:r>
    </w:p>
    <w:p>
      <w:pPr>
        <w:pStyle w:val="Normal"/>
        <w:widowControl w:val="false"/>
        <w:jc w:val="both"/>
        <w:rPr>
          <w:b/>
          <w:b/>
          <w:sz w:val="24"/>
          <w:szCs w:val="24"/>
        </w:rPr>
      </w:pPr>
      <w:r>
        <w:rPr>
          <w:sz w:val="24"/>
          <w:szCs w:val="24"/>
        </w:rPr>
        <w:t>uzatvárajú dnešného dňa túto zmluvu podľa paragrafu 536 a nasl. zákona č. 513/1991 Z. z. za nasledovných podmienok:</w:t>
      </w:r>
    </w:p>
    <w:p>
      <w:pPr>
        <w:pStyle w:val="Telotextu"/>
        <w:spacing w:before="0" w:after="0"/>
        <w:jc w:val="center"/>
        <w:rPr>
          <w:rFonts w:ascii="Times New Roman" w:hAnsi="Times New Roman" w:cs="Times New Roman"/>
          <w:b/>
          <w:b/>
          <w:szCs w:val="24"/>
        </w:rPr>
      </w:pPr>
      <w:r>
        <w:rPr>
          <w:rFonts w:cs="Times New Roman" w:ascii="Times New Roman" w:hAnsi="Times New Roman"/>
          <w:b/>
          <w:szCs w:val="24"/>
        </w:rPr>
      </w:r>
    </w:p>
    <w:p>
      <w:pPr>
        <w:pStyle w:val="Telotextu"/>
        <w:spacing w:before="0" w:after="0"/>
        <w:jc w:val="center"/>
        <w:rPr>
          <w:rFonts w:ascii="Times New Roman" w:hAnsi="Times New Roman" w:cs="Times New Roman"/>
          <w:b/>
          <w:b/>
          <w:szCs w:val="24"/>
        </w:rPr>
      </w:pPr>
      <w:r>
        <w:rPr>
          <w:rFonts w:cs="Times New Roman" w:ascii="Times New Roman" w:hAnsi="Times New Roman"/>
          <w:b/>
          <w:szCs w:val="24"/>
        </w:rPr>
      </w:r>
    </w:p>
    <w:p>
      <w:pPr>
        <w:pStyle w:val="Telotextu"/>
        <w:spacing w:before="0" w:after="0"/>
        <w:jc w:val="center"/>
        <w:rPr>
          <w:rFonts w:ascii="Times New Roman" w:hAnsi="Times New Roman" w:cs="Times New Roman"/>
          <w:b/>
          <w:b/>
          <w:bCs/>
          <w:szCs w:val="24"/>
        </w:rPr>
      </w:pPr>
      <w:r>
        <w:rPr>
          <w:rFonts w:cs="Times New Roman" w:ascii="Times New Roman" w:hAnsi="Times New Roman"/>
          <w:b/>
          <w:szCs w:val="24"/>
        </w:rPr>
        <w:t>Článok   I.</w:t>
      </w:r>
    </w:p>
    <w:p>
      <w:pPr>
        <w:pStyle w:val="Telotextu"/>
        <w:spacing w:before="0" w:after="0"/>
        <w:jc w:val="center"/>
        <w:rPr>
          <w:rFonts w:ascii="Times New Roman" w:hAnsi="Times New Roman" w:cs="Times New Roman"/>
          <w:szCs w:val="24"/>
        </w:rPr>
      </w:pPr>
      <w:r>
        <w:rPr>
          <w:rFonts w:cs="Times New Roman" w:ascii="Times New Roman" w:hAnsi="Times New Roman"/>
          <w:b/>
          <w:bCs/>
          <w:szCs w:val="24"/>
        </w:rPr>
        <w:t xml:space="preserve">Predmet zmluvy </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1.</w:t>
        <w:tab/>
        <w:t>Predmetom zmluvy o dielo je vypracovanie a vykonanie projektu jednoduchých pozemkových úprav v katastrálnom území Vyšný Medzev, obec Vyšný Medzev, okres Košice - okolie, kraj Košický (ďalej len „</w:t>
      </w:r>
      <w:r>
        <w:rPr>
          <w:rFonts w:cs="Times New Roman" w:ascii="Times New Roman" w:hAnsi="Times New Roman"/>
          <w:b/>
          <w:bCs/>
          <w:szCs w:val="24"/>
        </w:rPr>
        <w:t>J</w:t>
      </w:r>
      <w:r>
        <w:rPr>
          <w:rFonts w:cs="Times New Roman" w:ascii="Times New Roman" w:hAnsi="Times New Roman"/>
          <w:b/>
          <w:szCs w:val="24"/>
        </w:rPr>
        <w:t>PÚ Vyšný Medzev“)</w:t>
      </w:r>
      <w:r>
        <w:rPr>
          <w:rFonts w:cs="Times New Roman" w:ascii="Times New Roman" w:hAnsi="Times New Roman"/>
          <w:szCs w:val="24"/>
        </w:rPr>
        <w:t xml:space="preserve"> v etapách podľa prílohy č. 1. – Ocenený popis a harmonogram  etáp zákazky a v rozsahu podľa prílohy č. 2 – Obvod JPU.</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2.</w:t>
        <w:tab/>
        <w:t>Zodpovedný  projektant  pre  projekt  pozemkových  úprav  podľa ods. 1. tohto článku   je ......................................, držiteľ osvedčenia evidenčné číslo ........... zo dňa ..............., podľa § 25 ods. 1 Zákona č.  330/1991 Z. z. o pozemkových úpravách, usporiadaní pozemkového vlastníctva, pozemkových úradoch, pozemkovom fonde a o pozemkových spoločenstvách,  v súčinnosti so Zák. č. 50/1976 Zb. - Stavebný zákon, o získaní osobitnej odbornej spôsobilosti fyzickej osoby k projektovaniu pozemkových úprav, ktorý zodpovedá za vypracovanie diela v zmysle zákona a technických predpisov.</w:t>
      </w:r>
    </w:p>
    <w:p>
      <w:pPr>
        <w:pStyle w:val="Telotextu"/>
        <w:spacing w:before="0" w:after="0"/>
        <w:rPr>
          <w:rFonts w:ascii="Times New Roman" w:hAnsi="Times New Roman" w:cs="Times New Roman"/>
          <w:szCs w:val="24"/>
        </w:rPr>
      </w:pPr>
      <w:r>
        <w:rPr>
          <w:rFonts w:cs="Times New Roman" w:ascii="Times New Roman" w:hAnsi="Times New Roman"/>
          <w:szCs w:val="24"/>
        </w:rPr>
        <w:t>3.</w:t>
        <w:tab/>
        <w:t>Zodpovedný  geodet a kartograf  pre  projekt  pozemkových  úprav  podľa ods. 1. tohto článku   je ......................................, držiteľ osvedčenia evidenčné číslo ........... zo dňa ..............., podľa § 5 ods. 1 Zákona č.  216/1995 Z. z. o Komore geodetov  a kartografov, ktorý je oprávnený autorizačne overovať vybrané geodetické činnosti týkajúce sa predmetu tejto zákazky.</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jc w:val="center"/>
        <w:rPr>
          <w:rFonts w:ascii="Times New Roman" w:hAnsi="Times New Roman" w:cs="Times New Roman"/>
          <w:b/>
          <w:b/>
          <w:bCs/>
          <w:szCs w:val="24"/>
        </w:rPr>
      </w:pPr>
      <w:r>
        <w:rPr>
          <w:rFonts w:cs="Times New Roman" w:ascii="Times New Roman" w:hAnsi="Times New Roman"/>
          <w:b/>
          <w:bCs/>
          <w:szCs w:val="24"/>
        </w:rPr>
        <w:t>Článok   II.</w:t>
      </w:r>
    </w:p>
    <w:p>
      <w:pPr>
        <w:pStyle w:val="Telotextu"/>
        <w:spacing w:before="0" w:after="0"/>
        <w:jc w:val="center"/>
        <w:rPr>
          <w:rFonts w:ascii="Times New Roman" w:hAnsi="Times New Roman" w:cs="Times New Roman"/>
          <w:szCs w:val="24"/>
        </w:rPr>
      </w:pPr>
      <w:r>
        <w:rPr>
          <w:rFonts w:cs="Times New Roman" w:ascii="Times New Roman" w:hAnsi="Times New Roman"/>
          <w:b/>
          <w:bCs/>
          <w:szCs w:val="24"/>
        </w:rPr>
        <w:t>Podmienky a spôsob fakturácie</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1.</w:t>
        <w:tab/>
        <w:t>Zmluvné strany sa dohodli na cene za dielo v rámci jednotlivých etáp v celkovej výške:</w:t>
      </w:r>
    </w:p>
    <w:p>
      <w:pPr>
        <w:pStyle w:val="Telotextu"/>
        <w:spacing w:before="0" w:after="0"/>
        <w:rPr>
          <w:rFonts w:ascii="Times New Roman" w:hAnsi="Times New Roman" w:cs="Times New Roman"/>
          <w:szCs w:val="24"/>
        </w:rPr>
      </w:pPr>
      <w:r>
        <w:rPr>
          <w:rFonts w:cs="Times New Roman" w:ascii="Times New Roman" w:hAnsi="Times New Roman"/>
          <w:szCs w:val="24"/>
        </w:rPr>
        <w:t xml:space="preserve">Celková cena: </w:t>
      </w:r>
      <w:r>
        <w:rPr>
          <w:rFonts w:cs="Times New Roman" w:ascii="Times New Roman" w:hAnsi="Times New Roman"/>
          <w:b/>
          <w:bCs/>
          <w:szCs w:val="24"/>
        </w:rPr>
        <w:t>......................... Eur bez DPH</w:t>
      </w:r>
    </w:p>
    <w:p>
      <w:pPr>
        <w:pStyle w:val="Telotextu"/>
        <w:spacing w:before="0" w:after="0"/>
        <w:rPr>
          <w:rFonts w:ascii="Times New Roman" w:hAnsi="Times New Roman" w:cs="Times New Roman"/>
          <w:szCs w:val="24"/>
        </w:rPr>
      </w:pPr>
      <w:r>
        <w:rPr>
          <w:rFonts w:cs="Times New Roman" w:ascii="Times New Roman" w:hAnsi="Times New Roman"/>
          <w:szCs w:val="24"/>
        </w:rPr>
        <w:t xml:space="preserve">slovom: .................................. eur </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 xml:space="preserve">Výmera obvodu JPÚ je 30,71 ha t. j. 31 merných jednotiek. V prípade, že dôjde k navýšeniu výmery obvodu JPÚ cena bude upravená po vzájomnej dohode zmluvných strán písomným dodatkom k tejto zmluve. </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Takto stanovená cena diela je pevná a konečná, aplikuje sa počas celej doby vykonávania diela a môže byť zmenená len formou písomných (v listinnej forme) očíslovaných dodatkov k tejto zmluve podpísaných oboma zmluvnými stranami. V cene za dielo sú zahrnuté všetky náklady a výdavky zhotoviteľa, ktoré súvisia s vykonávaním diela podľa tejto zmluvy.</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Akékoľvek zmeny, resp. úpravy dohodnutého rozsahu prác (diela) a z toho vyplývajúcej ceny za dielo, sú podmienené písomným súhlasom oboch zmluvných strán (s výnimkou tých, ktoré sú upravené v tejto zmluve). Tieto zmeny, resp. úpravy dohodnutého rozsahu prác (diela) môžu byť urobené len formou písomných (v listinnej forme) očíslovaných dodatkov k tejto zmluve podpísaných oboma zmluvnými stranami. V prípade potreby odchýlok vo vykonávaní diela od tejto zmluvy, je zhotoviteľ oprávnený sa odchýliť od tejto zmluvy len na základe predchádzajúceho písomného súhlasu objednávateľa; inak zodpovedá za škodu tým spôsobenú.</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Objednávateľ sa zaväzuje zaplatiť zhotoviteľovi cenu za dielo v rozsahu zhotoviteľom skutočne vykonaného diela, najviac v cene za dielo podľa prvého bodu tohto odseku.</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Cena nezahŕňa správne poplatky a poštovné, v prípade, že ich nehradí správny orgán v zmysle § 20 zákona 330/1991 Zb. v platnom znení.</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2.</w:t>
        <w:tab/>
        <w:t>Spôsob fakturácie: do 30 dní od odovzdania fakturačného celku (etapy) a jeho schválenia objednávateľom, prvá fakturácia však najskôr v decembri 2019.</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Fakturačné celky (etapy) sa považujú za časti diela. Preberanie jednotlivých častí diela za účelom platenia ceny za dielo nemá vplyv na prípadnú zodpovednosť zhotoviteľa za vady diela a na plynutie reklamačných a záručných lehôt; reklamačné a záručné lehoty začínajú plynúť až odovzdaním a prevzatím celého diela.</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V prípade reklamácie vád diela až do vyriešenia reklamácie pre zmluvné strany záväzným spôsobom (právoplatné ukončenie reklamačného konania) objednávateľ nie je v omeškaní s úhradou ceny za dielo alebo akejkoľvek jej časti.</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Zhotoviteľ nie je oprávnený pozastaviť vykonávanie diela podľa tejto zmluvy v prípade omeškania objednávateľa s úhradou ktorejkoľvek faktúry.</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3.</w:t>
        <w:tab/>
        <w:t>Miestom odovzdania ucelených častí a fakturačných celkov je Okresný úrad Košice-okolie, pozemkový a lesný odbor. Zhotoviteľ odovzdá jedno vyhotovenie ucelených častí a fakturačných celkov na schválenie objednávateľovi (v tlačenej forme prehľadne uložené a zoradené v šanónoch a v digitálnej forme na DVD) pred jeho odovzdaním Okresnému úradu Košice-okolie, pozemkovému a lesnému odbor. Zhotoviteľ nie je oprávnený bez schválenia objednávateľom odovzdať dielo alebo jeho časť Okresnému úradu Košice-okolie, pozemkovému a lesnému odbor ani žiadnemu subjektu.</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Objednávateľ nie je povinný prevziať dielo, ak je vykonané vadne, ak však vadné dielo prevezme, jeho práva zo zodpovednosti za vady diela ostávajú v plnom rozsahu zachované (t. j. aj v rozsahu vád, ktoré boli v čase prevzatia).</w:t>
      </w:r>
    </w:p>
    <w:p>
      <w:pPr>
        <w:pStyle w:val="Telotextu"/>
        <w:spacing w:before="0" w:after="0"/>
        <w:ind w:firstLine="708"/>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4.</w:t>
        <w:tab/>
        <w:t>Zhotoviteľ sa zaväzuje vykonať dielo a fakturovať ceny v zmysle čl. I. a čl. II. tejto zmluvy (predloží faktúry s podrobným rozpisom položiek výkonov) podľa tabuľky v prílohe č.1.</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5.</w:t>
        <w:tab/>
        <w:t>Zhotoviteľ bude predkladať faktúry za fakturačné celky (etapy) po odovzdaní fakturačného celku podľa prílohy č. 1 a v cene podľa prílohy č. 1.  Lehoty uvedené v prílohe č. 1 nezahŕňajú správne lehoty, odvolacie lehoty a ani iné lehoty, ktoré sú závislé od iných osôb ako od zhotoviteľa a ktoré nemôže zhotoviteľ ovplyvniť.</w:t>
      </w:r>
    </w:p>
    <w:p>
      <w:pPr>
        <w:pStyle w:val="Telotextu"/>
        <w:spacing w:before="0" w:after="0"/>
        <w:rPr>
          <w:rFonts w:ascii="Times New Roman" w:hAnsi="Times New Roman" w:cs="Times New Roman"/>
          <w:szCs w:val="24"/>
        </w:rPr>
      </w:pPr>
      <w:r>
        <w:rPr>
          <w:rFonts w:cs="Times New Roman" w:ascii="Times New Roman" w:hAnsi="Times New Roman"/>
          <w:szCs w:val="24"/>
        </w:rPr>
        <w:t xml:space="preserve"> </w:t>
      </w:r>
    </w:p>
    <w:p>
      <w:pPr>
        <w:pStyle w:val="Telotextu"/>
        <w:spacing w:before="0" w:after="0"/>
        <w:rPr>
          <w:rFonts w:ascii="Times New Roman" w:hAnsi="Times New Roman" w:cs="Times New Roman"/>
          <w:szCs w:val="24"/>
        </w:rPr>
      </w:pPr>
      <w:r>
        <w:rPr>
          <w:rFonts w:cs="Times New Roman" w:ascii="Times New Roman" w:hAnsi="Times New Roman"/>
          <w:szCs w:val="24"/>
        </w:rPr>
        <w:t>6.</w:t>
        <w:tab/>
        <w:t xml:space="preserve">Zhotoviteľ vyhotovuje dodací list a odovzdá správnemu orgánu a objednávateľovi spolu s elaborátom jednotlivých etáp. Deň dodania jednotlivej etapy sa považuje za deň plnenia zmluvného termínu pre príslušný fakturačný celok. </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7.</w:t>
        <w:tab/>
        <w:t>Zhotoviteľ bude predkladať faktúry za fakturačné celky v dvoch vyhotoveniach.</w:t>
      </w:r>
      <w:r>
        <w:rPr>
          <w:rFonts w:cs="Times New Roman" w:ascii="Times New Roman" w:hAnsi="Times New Roman"/>
          <w:color w:val="FF0000"/>
          <w:szCs w:val="24"/>
        </w:rPr>
        <w:t xml:space="preserve"> </w:t>
      </w:r>
      <w:r>
        <w:rPr>
          <w:rFonts w:cs="Times New Roman" w:ascii="Times New Roman" w:hAnsi="Times New Roman"/>
          <w:szCs w:val="24"/>
        </w:rPr>
        <w:t>Lehota splatnosti je dohodnutá na 30 dní od prijatia faktúry objednávateľom.</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8.</w:t>
        <w:tab/>
        <w:t>V prípade, že objednávateľ obdrží faktúru, ktorá bude vykazovať  nedostatky v zmysle zmluvy a príslušných zákonov, obratom o nedostatkoch upovedomí zhotoviteľa. Zhotoviteľ je povinný v lehote do troch pracovných dní odstrániť všetky zistené nedostatky, inak mu bude faktúra vrátená ako bezpredmetná.</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9.</w:t>
        <w:tab/>
        <w:t xml:space="preserve">Zhotoviteľ je platca DPH. </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b/>
          <w:b/>
          <w:bCs/>
          <w:szCs w:val="24"/>
        </w:rPr>
      </w:pPr>
      <w:r>
        <w:rPr>
          <w:rFonts w:cs="Times New Roman" w:ascii="Times New Roman" w:hAnsi="Times New Roman"/>
          <w:szCs w:val="24"/>
        </w:rPr>
        <w:t>10.</w:t>
        <w:tab/>
        <w:t xml:space="preserve">Objednávateľ poskytne zhotoviteľovi potrebnú súčinnosť pri zhotovovaní diela a to najmä dodaním podkladov a informácií potrebných k spracovaniu diela a neuvedených v prílohe č.1 (napr. územný plán, MUSES, projekty cestnej siete, plán spoločných zariadení a opatrení, znalecké posudky, aktualizované údaje o vlastníkoch a pod.) vo vhodnej forme, to všetko výlučne za predpokladu, že tieto podklady a informácie nemôže zhotoviteľ objektívne získať. </w:t>
      </w:r>
    </w:p>
    <w:p>
      <w:pPr>
        <w:pStyle w:val="Telotextu"/>
        <w:spacing w:before="0" w:after="0"/>
        <w:jc w:val="center"/>
        <w:rPr>
          <w:rFonts w:ascii="Times New Roman" w:hAnsi="Times New Roman" w:cs="Times New Roman"/>
          <w:b/>
          <w:b/>
          <w:bCs/>
          <w:szCs w:val="24"/>
        </w:rPr>
      </w:pPr>
      <w:r>
        <w:rPr>
          <w:rFonts w:cs="Times New Roman" w:ascii="Times New Roman" w:hAnsi="Times New Roman"/>
          <w:b/>
          <w:bCs/>
          <w:szCs w:val="24"/>
        </w:rPr>
      </w:r>
    </w:p>
    <w:p>
      <w:pPr>
        <w:pStyle w:val="Telotextu"/>
        <w:spacing w:before="0" w:after="0"/>
        <w:jc w:val="center"/>
        <w:rPr>
          <w:rFonts w:ascii="Times New Roman" w:hAnsi="Times New Roman" w:cs="Times New Roman"/>
          <w:b/>
          <w:b/>
          <w:bCs/>
          <w:szCs w:val="24"/>
        </w:rPr>
      </w:pPr>
      <w:r>
        <w:rPr>
          <w:rFonts w:cs="Times New Roman" w:ascii="Times New Roman" w:hAnsi="Times New Roman"/>
          <w:b/>
          <w:bCs/>
          <w:szCs w:val="24"/>
        </w:rPr>
        <w:t>Článok   III.</w:t>
      </w:r>
    </w:p>
    <w:p>
      <w:pPr>
        <w:pStyle w:val="Telotextu"/>
        <w:spacing w:before="0" w:after="0"/>
        <w:jc w:val="center"/>
        <w:rPr>
          <w:rFonts w:ascii="Times New Roman" w:hAnsi="Times New Roman" w:cs="Times New Roman"/>
          <w:szCs w:val="24"/>
        </w:rPr>
      </w:pPr>
      <w:r>
        <w:rPr>
          <w:rFonts w:cs="Times New Roman" w:ascii="Times New Roman" w:hAnsi="Times New Roman"/>
          <w:b/>
          <w:bCs/>
          <w:szCs w:val="24"/>
        </w:rPr>
        <w:t>Kontrola</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1.</w:t>
        <w:tab/>
        <w:t>Zhotoviteľ je povinný na požiadanie predložiť pri kontrole originály dokumentov podľa   tejto zmluvy a na vyzvanie správneho orgánu predložiť všetky podklady, vykonané časti diela a rozpracované dielo na technickú kontrolu.</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2.</w:t>
        <w:tab/>
        <w:t>Zhotoviteľ musí zistené chyby a nedostatky odstrániť do 30 dní od ukončenia kontroly a doručení písomného oznámenia zistených chýb a nedostatkov.</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3.</w:t>
        <w:tab/>
        <w:t>Zhotoviteľ je povinný bezplatne do dvoch rokov od odovzdania ucelenej časti, fakturačného celku alebo jeho uhradenia objednávateľom, odstrániť do 30 dní alebo v inom písomne dohodnutom termíne všetky chyby a nedostatky ním zavinené, zistené pri využívaní spracovaných a odovzdaných údajov a výstupov.</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jc w:val="center"/>
        <w:rPr>
          <w:rFonts w:ascii="Times New Roman" w:hAnsi="Times New Roman" w:cs="Times New Roman"/>
          <w:b/>
          <w:b/>
          <w:bCs/>
          <w:szCs w:val="24"/>
        </w:rPr>
      </w:pPr>
      <w:r>
        <w:rPr>
          <w:rFonts w:cs="Times New Roman" w:ascii="Times New Roman" w:hAnsi="Times New Roman"/>
          <w:b/>
          <w:bCs/>
          <w:szCs w:val="24"/>
        </w:rPr>
        <w:t>Článok   IV.</w:t>
      </w:r>
    </w:p>
    <w:p>
      <w:pPr>
        <w:pStyle w:val="Telotextu"/>
        <w:spacing w:before="0" w:after="0"/>
        <w:jc w:val="center"/>
        <w:rPr>
          <w:rFonts w:ascii="Times New Roman" w:hAnsi="Times New Roman" w:cs="Times New Roman"/>
          <w:b/>
          <w:b/>
          <w:bCs/>
          <w:szCs w:val="24"/>
        </w:rPr>
      </w:pPr>
      <w:r>
        <w:rPr>
          <w:rFonts w:cs="Times New Roman" w:ascii="Times New Roman" w:hAnsi="Times New Roman"/>
          <w:b/>
          <w:bCs/>
          <w:szCs w:val="24"/>
        </w:rPr>
        <w:t>Zodpovednosť za porušenie zmluvy</w:t>
      </w:r>
    </w:p>
    <w:p>
      <w:pPr>
        <w:pStyle w:val="Telotextu"/>
        <w:spacing w:before="0" w:after="0"/>
        <w:jc w:val="center"/>
        <w:rPr>
          <w:rFonts w:ascii="Times New Roman" w:hAnsi="Times New Roman" w:cs="Times New Roman"/>
          <w:b/>
          <w:b/>
          <w:bCs/>
          <w:szCs w:val="24"/>
        </w:rPr>
      </w:pPr>
      <w:r>
        <w:rPr>
          <w:rFonts w:cs="Times New Roman" w:ascii="Times New Roman" w:hAnsi="Times New Roman"/>
          <w:b/>
          <w:bCs/>
          <w:szCs w:val="24"/>
        </w:rPr>
      </w:r>
    </w:p>
    <w:p>
      <w:pPr>
        <w:pStyle w:val="Telotextu"/>
        <w:spacing w:before="0" w:after="0"/>
        <w:rPr/>
      </w:pPr>
      <w:r>
        <w:rPr>
          <w:rFonts w:cs="Times New Roman" w:ascii="Times New Roman" w:hAnsi="Times New Roman"/>
          <w:szCs w:val="24"/>
        </w:rPr>
        <w:t>1.</w:t>
        <w:tab/>
        <w:t>Zhotoviteľ nezodpovedá za porušenie zmluvnej povinnosti, ak splneniu jeho povinnosti bráni prekážka, ktorá nastala nezávisle od jeho vôle, ak nemožno rozumne predpokladať, že by zhotoviteľ túto prekážku alebo jej následky odvrátil alebo prekonal, a ďalej, že by v čase podpisu tejto zmluvy túto prekážku predvídal.</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2. V prípade, že sa zhotoviteľ dostane do omeškania so splnením záväzku vykonať dielo alebo jeho časť podľa tejto zmluvy, objednávateľ je oprávnený požadovať od zhotoviteľa zmluvnú pokutu vo výške 0,03 % z ceny za dielo (alebo jeho časť, s ktorou je zhotoviteľ v zmysle harmonogramu v omeškaní) za každý deň omeškania. Nedotýkajúc sa uvedeného, objednávateľ je v takomto prípade oprávnený poskytnúť zhotoviteľovi primeranú lehotu na vykonanie diela, ktorá nesmie byť kratšia ako 3 pracovné dni, po ktorej márnom uplynutí je oprávnený od tejto zmluvy odstúpiť. Zaplatením zmluvnej pokuty nie je dotknuté právo na náhradu škody spôsobenej porušením povinnosti, pre prípad porušenia ktorej bola dohodnutá; a náhrada škody môže byť uplatňovaná oprávnenou zmluvnou stranou voči povinnej zmluvnej strane v plnej výške.</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3.</w:t>
        <w:tab/>
        <w:t>Objednávateľ je oprávnený odstúpiť od tejto zmluvy v prípade, ak zo strany zhotoviteľa dôjde podstatnému porušeniu jeho zmluvných povinnosti. Za podstatné porušenie zmluvných povinnosti zhotoviteľa sa považuje:</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Calibri" w:ascii="Calibri" w:hAnsi="Calibri"/>
          <w:sz w:val="22"/>
          <w:szCs w:val="22"/>
        </w:rPr>
        <w:t>A.</w:t>
        <w:tab/>
      </w:r>
      <w:r>
        <w:rPr>
          <w:rFonts w:cs="Times New Roman" w:ascii="Times New Roman" w:hAnsi="Times New Roman"/>
          <w:szCs w:val="24"/>
        </w:rPr>
        <w:t>porušenie zmluvy spôsobom podľa § 345 odsek 2 Obchodného zákonníka;</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B.</w:t>
        <w:tab/>
        <w:t>ak sa zhotoviteľ dostane do omeškania s vykonávaním diela o viac ako 3 týždne.</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V prípade skončenia tejto zmluvy je zhotoviteľ povinný upozorniť objednávateľa na to, aké opatrenia sú potrebné k odvráteniu škody, ktorá by objednávateľovi mohla vzniknúť v dôsledku skončenia zmluvy. Ak nebude objednávateľ schopný takéto opatrenia urobiť sám, je zhotoviteľ povinný na žiadosť objednávateľa urobiť takéto opatrenia bez zbytočného odkladu.</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4. V prípade, že objednávateľ sa dostane do omeškania s platením ceny za dielo alebo jej časťi podľa tejto zmluvy, je zhotoviteľ oprávnený požadovať od objednávateľa zmluvnú pokutu vo výške 0,03</w:t>
      </w:r>
      <w:r>
        <w:rPr>
          <w:rFonts w:cs="Times New Roman" w:ascii="Times New Roman" w:hAnsi="Times New Roman"/>
          <w:szCs w:val="24"/>
          <w:lang w:val="en-US"/>
        </w:rPr>
        <w:t>%</w:t>
      </w:r>
      <w:r>
        <w:rPr>
          <w:rFonts w:cs="Times New Roman" w:ascii="Times New Roman" w:hAnsi="Times New Roman"/>
          <w:szCs w:val="24"/>
        </w:rPr>
        <w:t xml:space="preserve"> z ceny za dielo (alebo jej časťi, s ktorou je objednávateľ v omeškaní), za každý deň omeškania.</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jc w:val="center"/>
        <w:rPr>
          <w:rFonts w:ascii="Times New Roman" w:hAnsi="Times New Roman" w:cs="Times New Roman"/>
          <w:b/>
          <w:b/>
          <w:bCs/>
          <w:szCs w:val="24"/>
        </w:rPr>
      </w:pPr>
      <w:r>
        <w:rPr>
          <w:rFonts w:cs="Times New Roman" w:ascii="Times New Roman" w:hAnsi="Times New Roman"/>
          <w:b/>
          <w:szCs w:val="24"/>
        </w:rPr>
        <w:t>Člá</w:t>
      </w:r>
      <w:r>
        <w:rPr>
          <w:rFonts w:cs="Times New Roman" w:ascii="Times New Roman" w:hAnsi="Times New Roman"/>
          <w:b/>
          <w:bCs/>
          <w:szCs w:val="24"/>
        </w:rPr>
        <w:t>nok   V.</w:t>
      </w:r>
    </w:p>
    <w:p>
      <w:pPr>
        <w:pStyle w:val="Telotextu"/>
        <w:spacing w:before="0" w:after="0"/>
        <w:jc w:val="center"/>
        <w:rPr>
          <w:rFonts w:ascii="Times New Roman" w:hAnsi="Times New Roman" w:cs="Times New Roman"/>
          <w:szCs w:val="24"/>
        </w:rPr>
      </w:pPr>
      <w:r>
        <w:rPr>
          <w:rFonts w:cs="Times New Roman" w:ascii="Times New Roman" w:hAnsi="Times New Roman"/>
          <w:b/>
          <w:bCs/>
          <w:szCs w:val="24"/>
        </w:rPr>
        <w:t>Všeobecné podmienky</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1.</w:t>
        <w:tab/>
        <w:t>Zhotoviteľ sa zaväzuje, že:</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A.</w:t>
        <w:tab/>
        <w:t>vymedzí prístup k hromadným informáciám použitým na spracovanie diela a údajom zo spracovaného diela v informačnom systéme a tiež zabezpečí, aby údaje zo spracúvaného diela v informačnom systéme boli vedené oddelene od iných informácií,</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B.</w:t>
        <w:tab/>
        <w:t>vylúči šírenie poskytnutých údajov, ktoré boli použité na spracovanie diela a údaje zo spracovaného diela tretím osobám mimo konania o pozemkových úpravách, ich využívanie na propagačné účely a obchodné účely, alebo na účely, ktoré nesúvisia a posudzovaním vyhotoveného diela, v zmysle ustanovení zákona č. 428/2002 Z. z. o ochrane osobných údajov v znení neskorších  predpisov a zákona č. 162/1995 Z. z. o katastri nehnuteľností v znení neskorších predpisov,</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C.</w:t>
        <w:tab/>
        <w:t>sa bude pri vykonávaní diela riadiť pokynmi objednávateľa, ktoré budú mať pre neho záväzný charakter,</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 xml:space="preserve">2. </w:t>
        <w:tab/>
        <w:t>Zhotoviteľ začne plniť dielo v lehote najneskôr do 7 dní odo dňa nadobudnutia účinnosti zmluvy a celé dielo ukončí do 31.12.2020.</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3.</w:t>
        <w:tab/>
        <w:t>Zhotoviteľ dokončí dielo vo vlastnom mene a na vlastnú zodpovednosť. Zhotoviteľ nie je oprávnený poveriť vykonaním diela inú osobu.</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4.</w:t>
        <w:tab/>
        <w:t>Zhotoviteľ vyhlasuje, že disponuje takými odbornými znalosťami a kapacitami, ktoré sú k zhotoveniu diela potrebné, že má potrebné oprávnenia požadované platnými právnymi predpismi a technickými normami a že dielo vykoná s odbornou starostlivosťou na svoje náklady a na svoje nebezpečenstvo.</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5.</w:t>
        <w:tab/>
        <w:t>Zhotoviteľ je povinný vykonať dielo s odbornou starostlivosťou, riadne a včas a tak, aby bolo vykonané v súlade so všeobecne záväznými právnymi predpismi a technickými normami, aj keď nie sú právne záväzné.</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6.</w:t>
        <w:tab/>
        <w:t>Akákoľvek dokumentácia vyhotovená, resp. vydaná v súvislosti s vykonávaním diela podľa tejto zmluvy je vlastníctvom objednávateľa a zhotoviteľ ju nesmie použiť pre akúkoľvek tretiu osobu bez výslovného písomného súhlasu objednávateľa. Zhotoviteľ je oprávnený podklady pre vykonanie diela použiť výhradne pre účely plnenia podľa tejto zmluvy.</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7.</w:t>
        <w:tab/>
        <w:t>Záväzok vykonať dielo podľa tejto zmluvy bude splnený protokolárnym odovzdaním a prevzatím celého diela zhotoviteľom objednávateľovi, ak je zhotovenie diela vykonané riadne a včas v súlade s ustanoveniami tejto zmluvy a objednávateľ bude môcť dielo užívať na účel, na ktorý je určené a zhotoviteľ odovzdal objednávateľovi všetku dokumentáciu súvisiacu s dielom.</w:t>
      </w:r>
    </w:p>
    <w:p>
      <w:pPr>
        <w:pStyle w:val="Telotextu"/>
        <w:spacing w:before="0" w:after="0"/>
        <w:rPr>
          <w:rFonts w:ascii="Times New Roman" w:hAnsi="Times New Roman" w:cs="Times New Roman"/>
          <w:b/>
          <w:b/>
          <w:bCs/>
          <w:szCs w:val="24"/>
        </w:rPr>
      </w:pPr>
      <w:r>
        <w:rPr>
          <w:rFonts w:cs="Times New Roman" w:ascii="Times New Roman" w:hAnsi="Times New Roman"/>
          <w:b/>
          <w:bCs/>
          <w:szCs w:val="24"/>
        </w:rPr>
      </w:r>
    </w:p>
    <w:p>
      <w:pPr>
        <w:pStyle w:val="Telotextu"/>
        <w:spacing w:before="0" w:after="0"/>
        <w:jc w:val="center"/>
        <w:rPr>
          <w:rFonts w:ascii="Times New Roman" w:hAnsi="Times New Roman" w:cs="Times New Roman"/>
          <w:b/>
          <w:b/>
          <w:bCs/>
          <w:szCs w:val="24"/>
        </w:rPr>
      </w:pPr>
      <w:r>
        <w:rPr>
          <w:rFonts w:cs="Times New Roman" w:ascii="Times New Roman" w:hAnsi="Times New Roman"/>
          <w:b/>
          <w:bCs/>
          <w:szCs w:val="24"/>
        </w:rPr>
        <w:t>Článok   VI.</w:t>
      </w:r>
    </w:p>
    <w:p>
      <w:pPr>
        <w:pStyle w:val="Telotextu"/>
        <w:spacing w:before="0" w:after="0"/>
        <w:jc w:val="center"/>
        <w:rPr>
          <w:rFonts w:ascii="Times New Roman" w:hAnsi="Times New Roman" w:cs="Times New Roman"/>
          <w:szCs w:val="24"/>
        </w:rPr>
      </w:pPr>
      <w:r>
        <w:rPr>
          <w:rFonts w:cs="Times New Roman" w:ascii="Times New Roman" w:hAnsi="Times New Roman"/>
          <w:b/>
          <w:bCs/>
          <w:szCs w:val="24"/>
        </w:rPr>
        <w:t>Záverečné ustanovenia</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1.</w:t>
        <w:tab/>
        <w:t>Zmluva o dielo nadobúda platnosť podpisom obidvoma zmluvnými stranami.</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2.</w:t>
        <w:tab/>
        <w:t>Zmluvný vzťah sa bude riadiť ustanoveniami Obchodného zákonníka č. 513/1991 Z. z. v znení neskorších predpisov, pričom prípadné spory, vyplývajúce z tejto zmluvy budú zmluvné strany prednostne riešiť vzájomnou dohodou.</w:t>
      </w:r>
    </w:p>
    <w:p>
      <w:pPr>
        <w:pStyle w:val="Telotextu"/>
        <w:spacing w:before="0" w:after="0"/>
        <w:rPr>
          <w:rFonts w:ascii="Times New Roman" w:hAnsi="Times New Roman" w:cs="Times New Roman"/>
          <w:szCs w:val="24"/>
        </w:rPr>
      </w:pPr>
      <w:r>
        <w:rPr>
          <w:rFonts w:cs="Times New Roman" w:ascii="Times New Roman" w:hAnsi="Times New Roman"/>
          <w:szCs w:val="24"/>
        </w:rPr>
        <w:t xml:space="preserve"> </w:t>
      </w:r>
    </w:p>
    <w:p>
      <w:pPr>
        <w:pStyle w:val="Telotextu"/>
        <w:spacing w:before="0" w:after="0"/>
        <w:rPr>
          <w:rFonts w:ascii="Times New Roman" w:hAnsi="Times New Roman" w:cs="Times New Roman"/>
          <w:szCs w:val="24"/>
        </w:rPr>
      </w:pPr>
      <w:r>
        <w:rPr>
          <w:rFonts w:cs="Times New Roman" w:ascii="Times New Roman" w:hAnsi="Times New Roman"/>
          <w:szCs w:val="24"/>
        </w:rPr>
        <w:t>3.</w:t>
        <w:tab/>
        <w:t>Zmeny v ustanoveniach zmluvy o dielo je možné vykonávať len po dohode zmluvných strán so zmenou a to formou dodatku k zmluve o dielo.</w:t>
      </w:r>
    </w:p>
    <w:p>
      <w:pPr>
        <w:pStyle w:val="Telotextu"/>
        <w:spacing w:before="0" w:after="0"/>
        <w:rPr>
          <w:rFonts w:ascii="Times New Roman" w:hAnsi="Times New Roman" w:cs="Times New Roman"/>
          <w:szCs w:val="24"/>
        </w:rPr>
      </w:pPr>
      <w:r>
        <w:rPr>
          <w:rFonts w:cs="Times New Roman" w:ascii="Times New Roman" w:hAnsi="Times New Roman"/>
          <w:szCs w:val="24"/>
        </w:rPr>
        <w:t xml:space="preserve"> </w:t>
      </w:r>
    </w:p>
    <w:p>
      <w:pPr>
        <w:pStyle w:val="Telotextu"/>
        <w:spacing w:before="0" w:after="0"/>
        <w:rPr>
          <w:rFonts w:ascii="Times New Roman" w:hAnsi="Times New Roman" w:cs="Times New Roman"/>
          <w:szCs w:val="24"/>
        </w:rPr>
      </w:pPr>
      <w:r>
        <w:rPr>
          <w:rFonts w:cs="Times New Roman" w:ascii="Times New Roman" w:hAnsi="Times New Roman"/>
          <w:szCs w:val="24"/>
        </w:rPr>
        <w:t>4.</w:t>
        <w:tab/>
        <w:t>Zmluva o dielo je vyhotovená v dvoch rovnopisoch, z toho jeden rovnopis pre objednávateľa a jeden pre zhotoviteľa. V prípade sporu medzi zmluvnými stranami sa bude postupovať podľa rovnopisu zmluvy o dielo, ktorý predloží objednávateľ.</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5.</w:t>
        <w:tab/>
        <w:t>Zmluvné strany si zmluvu o dielo prečítali, s jej obsahom bez výhrad súhlasia a na znak súhlasu ju vlastnoručne podpisujú.</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V ....................., dňa .................................</w:t>
        <w:tab/>
        <w:tab/>
        <w:t>Vyšný Medzev, dňa .................................</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za zhotoviteľa</w:t>
        <w:tab/>
        <w:tab/>
        <w:tab/>
        <w:t xml:space="preserve">       </w:t>
        <w:tab/>
        <w:tab/>
        <w:t xml:space="preserve">         za objednávateľa</w:t>
      </w:r>
    </w:p>
    <w:p>
      <w:pPr>
        <w:pStyle w:val="Telotextu"/>
        <w:spacing w:before="0" w:after="0"/>
        <w:rPr>
          <w:rFonts w:ascii="Times New Roman" w:hAnsi="Times New Roman" w:cs="Times New Roman"/>
          <w:szCs w:val="24"/>
        </w:rPr>
      </w:pPr>
      <w:r>
        <w:rPr>
          <w:rFonts w:cs="Times New Roman" w:ascii="Times New Roman" w:hAnsi="Times New Roman"/>
          <w:szCs w:val="24"/>
        </w:rPr>
        <w:t>(meno, priezvisko, pečiatka a podpis)</w:t>
        <w:tab/>
        <w:t xml:space="preserve">        (meno, priezvisko, pečiatka a podpis)</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tabs>
          <w:tab w:val="center" w:pos="2127" w:leader="none"/>
          <w:tab w:val="center" w:pos="6663" w:leader="none"/>
        </w:tabs>
        <w:spacing w:before="0" w:after="0"/>
        <w:rPr>
          <w:rFonts w:ascii="Times New Roman" w:hAnsi="Times New Roman" w:cs="Times New Roman"/>
          <w:szCs w:val="24"/>
        </w:rPr>
      </w:pPr>
      <w:r>
        <w:rPr>
          <w:rFonts w:cs="Times New Roman" w:ascii="Times New Roman" w:hAnsi="Times New Roman"/>
          <w:szCs w:val="24"/>
        </w:rPr>
        <w:tab/>
        <w:t>..............................................................</w:t>
        <w:tab/>
        <w:t>.............................................................</w:t>
      </w:r>
    </w:p>
    <w:p>
      <w:pPr>
        <w:pStyle w:val="Telotextu"/>
        <w:tabs>
          <w:tab w:val="center" w:pos="2127" w:leader="none"/>
          <w:tab w:val="center" w:pos="6663" w:leader="none"/>
        </w:tabs>
        <w:spacing w:before="0" w:after="0"/>
        <w:rPr>
          <w:rFonts w:ascii="Times New Roman" w:hAnsi="Times New Roman" w:cs="Times New Roman"/>
          <w:szCs w:val="24"/>
        </w:rPr>
      </w:pPr>
      <w:r>
        <w:rPr>
          <w:rFonts w:cs="Times New Roman" w:ascii="Times New Roman" w:hAnsi="Times New Roman"/>
          <w:szCs w:val="24"/>
        </w:rPr>
        <w:t xml:space="preserve"> </w:t>
      </w:r>
      <w:r>
        <w:rPr>
          <w:rFonts w:cs="Times New Roman" w:ascii="Times New Roman" w:hAnsi="Times New Roman"/>
          <w:szCs w:val="24"/>
        </w:rPr>
        <w:tab/>
        <w:t xml:space="preserve">za zhotoviteľa </w:t>
        <w:tab/>
        <w:t>Ing. Róbert Nálepka</w:t>
        <w:tab/>
        <w:tab/>
        <w:tab/>
        <w:t xml:space="preserve">       </w:t>
        <w:tab/>
        <w:tab/>
        <w:t xml:space="preserve">         </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 xml:space="preserve"> </w:t>
      </w:r>
    </w:p>
    <w:p>
      <w:pPr>
        <w:pStyle w:val="Telotextu"/>
        <w:spacing w:before="0" w:after="0"/>
        <w:rPr>
          <w:rFonts w:ascii="Times New Roman" w:hAnsi="Times New Roman" w:cs="Times New Roman"/>
          <w:szCs w:val="24"/>
        </w:rPr>
      </w:pPr>
      <w:r>
        <w:rPr>
          <w:rFonts w:cs="Times New Roman" w:ascii="Times New Roman" w:hAnsi="Times New Roman"/>
          <w:szCs w:val="24"/>
        </w:rPr>
      </w:r>
    </w:p>
    <w:p>
      <w:pPr>
        <w:pStyle w:val="Telotextu"/>
        <w:spacing w:before="0" w:after="0"/>
        <w:rPr>
          <w:rFonts w:ascii="Times New Roman" w:hAnsi="Times New Roman" w:cs="Times New Roman"/>
          <w:szCs w:val="24"/>
        </w:rPr>
      </w:pPr>
      <w:r>
        <w:rPr>
          <w:rFonts w:cs="Times New Roman" w:ascii="Times New Roman" w:hAnsi="Times New Roman"/>
          <w:szCs w:val="24"/>
        </w:rPr>
        <w:t>príloha č. 1</w:t>
        <w:tab/>
        <w:t>Harmonogram prác a popis etáp</w:t>
      </w:r>
    </w:p>
    <w:p>
      <w:pPr>
        <w:pStyle w:val="Telotextu"/>
        <w:spacing w:before="0" w:after="0"/>
        <w:rPr/>
      </w:pPr>
      <w:r>
        <w:rPr>
          <w:rFonts w:cs="Times New Roman" w:ascii="Times New Roman" w:hAnsi="Times New Roman"/>
          <w:szCs w:val="24"/>
        </w:rPr>
        <w:t xml:space="preserve">príloha č. 2 </w:t>
        <w:tab/>
        <w:t>Obvod JPÚ</w:t>
      </w:r>
    </w:p>
    <w:sectPr>
      <w:type w:val="nextPage"/>
      <w:pgSz w:w="11906" w:h="16838"/>
      <w:pgMar w:left="1418" w:right="1134" w:header="0" w:top="675" w:footer="0" w:bottom="426" w:gutter="0"/>
      <w:pgNumType w:fmt="decimal"/>
      <w:formProt w:val="false"/>
      <w:textDirection w:val="lrTb"/>
      <w:docGrid w:type="default" w:linePitch="480" w:charSpace="20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Times New Roman">
    <w:charset w:val="ee"/>
    <w:family w:val="roman"/>
    <w:pitch w:val="variable"/>
  </w:font>
  <w:font w:name="Arial">
    <w:charset w:val="ee"/>
    <w:family w:val="roman"/>
    <w:pitch w:val="variable"/>
  </w:font>
  <w:font w:name="Bookman Old Style">
    <w:charset w:val="ee"/>
    <w:family w:val="roman"/>
    <w:pitch w:val="variable"/>
  </w:font>
  <w:font w:name="Symbol">
    <w:charset w:val="ee"/>
    <w:family w:val="roman"/>
    <w:pitch w:val="variable"/>
  </w:font>
  <w:font w:name="OpenSymbol">
    <w:altName w:val="Arial Unicode MS"/>
    <w:charset w:val="ee"/>
    <w:family w:val="roman"/>
    <w:pitch w:val="variable"/>
  </w:font>
  <w:font w:name="Segoe UI">
    <w:charset w:val="ee"/>
    <w:family w:val="roman"/>
    <w:pitch w:val="variable"/>
  </w:font>
  <w:font w:name="Calibri">
    <w:charset w:val="ee"/>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Nadpis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130"/>
  <w:embedSystemFonts/>
  <w:defaultTabStop w:val="708"/>
  <w:autoHyphenation w:val="fals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sk-SK"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sk-SK" w:eastAsia="sk-SK" w:bidi="ar-SA"/>
      </w:rPr>
    </w:rPrDefault>
    <w:pPrDefault>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pPr>
      <w:widowControl/>
      <w:suppressAutoHyphens w:val="true"/>
      <w:bidi w:val="0"/>
      <w:jc w:val="left"/>
    </w:pPr>
    <w:rPr>
      <w:rFonts w:ascii="Times New Roman" w:hAnsi="Times New Roman" w:eastAsia="Times New Roman" w:cs="Times New Roman"/>
      <w:color w:val="auto"/>
      <w:sz w:val="20"/>
      <w:szCs w:val="20"/>
      <w:lang w:val="sk-SK" w:eastAsia="sk-SK" w:bidi="ar-SA"/>
    </w:rPr>
  </w:style>
  <w:style w:type="paragraph" w:styleId="Nadpis1">
    <w:name w:val="Heading 1"/>
    <w:basedOn w:val="Normal"/>
    <w:qFormat/>
    <w:pPr>
      <w:keepNext/>
      <w:widowControl w:val="false"/>
      <w:numPr>
        <w:ilvl w:val="0"/>
        <w:numId w:val="1"/>
      </w:numPr>
      <w:ind w:firstLine="360"/>
      <w:outlineLvl w:val="0"/>
      <w:outlineLvl w:val="0"/>
    </w:pPr>
    <w:rPr>
      <w:i/>
      <w:sz w:val="24"/>
    </w:rPr>
  </w:style>
  <w:style w:type="paragraph" w:styleId="Nadpis2">
    <w:name w:val="Heading 2"/>
    <w:basedOn w:val="Normal"/>
    <w:qFormat/>
    <w:pPr>
      <w:keepNext/>
      <w:widowControl w:val="false"/>
      <w:tabs>
        <w:tab w:val="left" w:pos="0" w:leader="none"/>
      </w:tabs>
      <w:outlineLvl w:val="1"/>
    </w:pPr>
    <w:rPr>
      <w:i/>
      <w:sz w:val="24"/>
    </w:rPr>
  </w:style>
  <w:style w:type="paragraph" w:styleId="Nadpis3">
    <w:name w:val="Heading 3"/>
    <w:basedOn w:val="Normal"/>
    <w:qFormat/>
    <w:pPr>
      <w:keepNext/>
      <w:widowControl w:val="false"/>
      <w:tabs>
        <w:tab w:val="left" w:pos="0" w:leader="none"/>
      </w:tabs>
      <w:outlineLvl w:val="2"/>
    </w:pPr>
    <w:rPr>
      <w:rFonts w:ascii="Arial" w:hAnsi="Arial" w:cs="Arial"/>
      <w:b/>
      <w:i/>
      <w:sz w:val="24"/>
    </w:rPr>
  </w:style>
  <w:style w:type="paragraph" w:styleId="Nadpis4">
    <w:name w:val="Heading 4"/>
    <w:basedOn w:val="Normal"/>
    <w:qFormat/>
    <w:pPr>
      <w:keepNext/>
      <w:widowControl w:val="false"/>
      <w:tabs>
        <w:tab w:val="left" w:pos="0" w:leader="none"/>
      </w:tabs>
      <w:jc w:val="center"/>
      <w:outlineLvl w:val="3"/>
    </w:pPr>
    <w:rPr>
      <w:rFonts w:ascii="Bookman Old Style" w:hAnsi="Bookman Old Style" w:cs="Bookman Old Style"/>
      <w:b/>
      <w:i/>
      <w:sz w:val="24"/>
    </w:rPr>
  </w:style>
  <w:style w:type="paragraph" w:styleId="Nadpis5">
    <w:name w:val="Heading 5"/>
    <w:basedOn w:val="Normal"/>
    <w:qFormat/>
    <w:pPr>
      <w:keepNext/>
      <w:tabs>
        <w:tab w:val="left" w:pos="0" w:leader="none"/>
      </w:tabs>
      <w:jc w:val="center"/>
      <w:outlineLvl w:val="4"/>
    </w:pPr>
    <w:rPr>
      <w:i/>
    </w:rPr>
  </w:style>
  <w:style w:type="paragraph" w:styleId="Nadpis6">
    <w:name w:val="Heading 6"/>
    <w:basedOn w:val="Normal"/>
    <w:qFormat/>
    <w:pPr>
      <w:keepNext/>
      <w:tabs>
        <w:tab w:val="left" w:pos="0" w:leader="none"/>
      </w:tabs>
      <w:jc w:val="center"/>
      <w:outlineLvl w:val="5"/>
    </w:pPr>
    <w:rPr>
      <w:b/>
      <w:bCs/>
      <w:iCs/>
      <w:sz w:val="24"/>
    </w:rPr>
  </w:style>
  <w:style w:type="paragraph" w:styleId="Nadpis7">
    <w:name w:val="Heading 7"/>
    <w:basedOn w:val="Normal"/>
    <w:qFormat/>
    <w:pPr>
      <w:keepNext/>
      <w:tabs>
        <w:tab w:val="left" w:pos="0" w:leader="none"/>
      </w:tabs>
      <w:jc w:val="center"/>
      <w:outlineLvl w:val="6"/>
    </w:pPr>
    <w:rPr>
      <w:iCs/>
      <w:sz w:val="24"/>
    </w:rPr>
  </w:style>
  <w:style w:type="paragraph" w:styleId="Nadpis8">
    <w:name w:val="Heading 8"/>
    <w:basedOn w:val="Normal"/>
    <w:qFormat/>
    <w:pPr>
      <w:keepNext/>
      <w:widowControl w:val="false"/>
      <w:tabs>
        <w:tab w:val="left" w:pos="0" w:leader="none"/>
      </w:tabs>
      <w:jc w:val="both"/>
      <w:outlineLvl w:val="7"/>
    </w:pPr>
    <w:rPr>
      <w:color w:val="0000FF"/>
      <w:sz w:val="24"/>
    </w:rPr>
  </w:style>
  <w:style w:type="paragraph" w:styleId="Nadpis9">
    <w:name w:val="Heading 9"/>
    <w:basedOn w:val="Normal"/>
    <w:qFormat/>
    <w:pPr>
      <w:keepNext/>
      <w:widowControl w:val="false"/>
      <w:tabs>
        <w:tab w:val="left" w:pos="0" w:leader="none"/>
      </w:tabs>
      <w:ind w:left="3969" w:hanging="141"/>
      <w:jc w:val="both"/>
      <w:outlineLvl w:val="8"/>
    </w:pPr>
    <w:rPr>
      <w:color w:val="0000FF"/>
      <w:sz w:val="24"/>
    </w:rPr>
  </w:style>
  <w:style w:type="character" w:styleId="DefaultParagraphFont" w:default="1">
    <w:name w:val="Default Paragraph Font"/>
    <w:uiPriority w:val="1"/>
    <w:semiHidden/>
    <w:unhideWhenUsed/>
    <w:qFormat/>
    <w:rPr/>
  </w:style>
  <w:style w:type="character" w:styleId="WW8Num1z0" w:customStyle="1">
    <w:name w:val="WW8Num1z0"/>
    <w:qFormat/>
    <w:rPr/>
  </w:style>
  <w:style w:type="character" w:styleId="WW8Num1z1" w:customStyle="1">
    <w:name w:val="WW8Num1z1"/>
    <w:qFormat/>
    <w:rPr/>
  </w:style>
  <w:style w:type="character" w:styleId="WW8Num1z2" w:customStyle="1">
    <w:name w:val="WW8Num1z2"/>
    <w:qFormat/>
    <w:rPr/>
  </w:style>
  <w:style w:type="character" w:styleId="WW8Num1z3" w:customStyle="1">
    <w:name w:val="WW8Num1z3"/>
    <w:qFormat/>
    <w:rPr/>
  </w:style>
  <w:style w:type="character" w:styleId="WW8Num1z4" w:customStyle="1">
    <w:name w:val="WW8Num1z4"/>
    <w:qFormat/>
    <w:rPr/>
  </w:style>
  <w:style w:type="character" w:styleId="WW8Num1z5" w:customStyle="1">
    <w:name w:val="WW8Num1z5"/>
    <w:qFormat/>
    <w:rPr/>
  </w:style>
  <w:style w:type="character" w:styleId="WW8Num1z6" w:customStyle="1">
    <w:name w:val="WW8Num1z6"/>
    <w:qFormat/>
    <w:rPr/>
  </w:style>
  <w:style w:type="character" w:styleId="WW8Num1z7" w:customStyle="1">
    <w:name w:val="WW8Num1z7"/>
    <w:qFormat/>
    <w:rPr/>
  </w:style>
  <w:style w:type="character" w:styleId="WW8Num1z8" w:customStyle="1">
    <w:name w:val="WW8Num1z8"/>
    <w:qFormat/>
    <w:rPr/>
  </w:style>
  <w:style w:type="character" w:styleId="WW8Num2z0" w:customStyle="1">
    <w:name w:val="WW8Num2z0"/>
    <w:qFormat/>
    <w:rPr/>
  </w:style>
  <w:style w:type="character" w:styleId="WW8Num2z1" w:customStyle="1">
    <w:name w:val="WW8Num2z1"/>
    <w:qFormat/>
    <w:rPr/>
  </w:style>
  <w:style w:type="character" w:styleId="WW8Num2z2" w:customStyle="1">
    <w:name w:val="WW8Num2z2"/>
    <w:qFormat/>
    <w:rPr/>
  </w:style>
  <w:style w:type="character" w:styleId="WW8Num2z3" w:customStyle="1">
    <w:name w:val="WW8Num2z3"/>
    <w:qFormat/>
    <w:rPr/>
  </w:style>
  <w:style w:type="character" w:styleId="WW8Num2z4" w:customStyle="1">
    <w:name w:val="WW8Num2z4"/>
    <w:qFormat/>
    <w:rPr/>
  </w:style>
  <w:style w:type="character" w:styleId="WW8Num2z5" w:customStyle="1">
    <w:name w:val="WW8Num2z5"/>
    <w:qFormat/>
    <w:rPr/>
  </w:style>
  <w:style w:type="character" w:styleId="WW8Num2z6" w:customStyle="1">
    <w:name w:val="WW8Num2z6"/>
    <w:qFormat/>
    <w:rPr/>
  </w:style>
  <w:style w:type="character" w:styleId="WW8Num2z7" w:customStyle="1">
    <w:name w:val="WW8Num2z7"/>
    <w:qFormat/>
    <w:rPr/>
  </w:style>
  <w:style w:type="character" w:styleId="WW8Num2z8" w:customStyle="1">
    <w:name w:val="WW8Num2z8"/>
    <w:qFormat/>
    <w:rPr/>
  </w:style>
  <w:style w:type="character" w:styleId="WW8Num3z0" w:customStyle="1">
    <w:name w:val="WW8Num3z0"/>
    <w:qFormat/>
    <w:rPr/>
  </w:style>
  <w:style w:type="character" w:styleId="WW8Num3z1" w:customStyle="1">
    <w:name w:val="WW8Num3z1"/>
    <w:qFormat/>
    <w:rPr/>
  </w:style>
  <w:style w:type="character" w:styleId="WW8Num3z2" w:customStyle="1">
    <w:name w:val="WW8Num3z2"/>
    <w:qFormat/>
    <w:rPr/>
  </w:style>
  <w:style w:type="character" w:styleId="WW8Num3z3" w:customStyle="1">
    <w:name w:val="WW8Num3z3"/>
    <w:qFormat/>
    <w:rPr/>
  </w:style>
  <w:style w:type="character" w:styleId="WW8Num3z4" w:customStyle="1">
    <w:name w:val="WW8Num3z4"/>
    <w:qFormat/>
    <w:rPr/>
  </w:style>
  <w:style w:type="character" w:styleId="WW8Num3z5" w:customStyle="1">
    <w:name w:val="WW8Num3z5"/>
    <w:qFormat/>
    <w:rPr/>
  </w:style>
  <w:style w:type="character" w:styleId="WW8Num3z6" w:customStyle="1">
    <w:name w:val="WW8Num3z6"/>
    <w:qFormat/>
    <w:rPr/>
  </w:style>
  <w:style w:type="character" w:styleId="WW8Num3z7" w:customStyle="1">
    <w:name w:val="WW8Num3z7"/>
    <w:qFormat/>
    <w:rPr/>
  </w:style>
  <w:style w:type="character" w:styleId="WW8Num3z8" w:customStyle="1">
    <w:name w:val="WW8Num3z8"/>
    <w:qFormat/>
    <w:rPr/>
  </w:style>
  <w:style w:type="character" w:styleId="WW8Num4z0" w:customStyle="1">
    <w:name w:val="WW8Num4z0"/>
    <w:qFormat/>
    <w:rPr>
      <w:rFonts w:ascii="Symbol" w:hAnsi="Symbol" w:cs="OpenSymbol"/>
    </w:rPr>
  </w:style>
  <w:style w:type="character" w:styleId="WW8Num5z0" w:customStyle="1">
    <w:name w:val="WW8Num5z0"/>
    <w:qFormat/>
    <w:rPr>
      <w:rFonts w:ascii="Symbol" w:hAnsi="Symbol" w:cs="OpenSymbol"/>
    </w:rPr>
  </w:style>
  <w:style w:type="character" w:styleId="AbsatzStandardschriftart" w:customStyle="1">
    <w:name w:val="Absatz-Standardschriftart"/>
    <w:qFormat/>
    <w:rPr/>
  </w:style>
  <w:style w:type="character" w:styleId="WWAbsatzStandardschriftart" w:customStyle="1">
    <w:name w:val="WW-Absatz-Standardschriftart"/>
    <w:qFormat/>
    <w:rPr/>
  </w:style>
  <w:style w:type="character" w:styleId="Predvolenpsmoodseku1" w:customStyle="1">
    <w:name w:val="Predvolené písmo odseku1"/>
    <w:qFormat/>
    <w:rPr/>
  </w:style>
  <w:style w:type="character" w:styleId="Pagenumber">
    <w:name w:val="page number"/>
    <w:basedOn w:val="Predvolenpsmoodseku1"/>
    <w:qFormat/>
    <w:rPr/>
  </w:style>
  <w:style w:type="character" w:styleId="Symbolypreslovanie" w:customStyle="1">
    <w:name w:val="Symboly pre číslovanie"/>
    <w:qFormat/>
    <w:rPr/>
  </w:style>
  <w:style w:type="character" w:styleId="Odrky" w:customStyle="1">
    <w:name w:val="Odrážky"/>
    <w:qFormat/>
    <w:rPr>
      <w:rFonts w:ascii="OpenSymbol" w:hAnsi="OpenSymbol" w:eastAsia="OpenSymbol" w:cs="OpenSymbol"/>
    </w:rPr>
  </w:style>
  <w:style w:type="character" w:styleId="Internetovodkaz" w:customStyle="1">
    <w:name w:val="Internetový odkaz"/>
    <w:rPr>
      <w:color w:val="000080"/>
      <w:u w:val="single"/>
    </w:rPr>
  </w:style>
  <w:style w:type="character" w:styleId="Appleconvertedspace" w:customStyle="1">
    <w:name w:val="apple-converted-space"/>
    <w:qFormat/>
    <w:rsid w:val="001e5528"/>
    <w:rPr/>
  </w:style>
  <w:style w:type="character" w:styleId="Annotationreference">
    <w:name w:val="annotation reference"/>
    <w:uiPriority w:val="99"/>
    <w:semiHidden/>
    <w:unhideWhenUsed/>
    <w:qFormat/>
    <w:rsid w:val="001e5528"/>
    <w:rPr>
      <w:sz w:val="16"/>
      <w:szCs w:val="16"/>
    </w:rPr>
  </w:style>
  <w:style w:type="character" w:styleId="TextkomentraChar" w:customStyle="1">
    <w:name w:val="Text komentára Char"/>
    <w:link w:val="Textkomentra"/>
    <w:uiPriority w:val="99"/>
    <w:semiHidden/>
    <w:qFormat/>
    <w:rsid w:val="001e5528"/>
    <w:rPr/>
  </w:style>
  <w:style w:type="character" w:styleId="PredmetkomentraChar" w:customStyle="1">
    <w:name w:val="Predmet komentára Char"/>
    <w:link w:val="Predmetkomentra"/>
    <w:uiPriority w:val="99"/>
    <w:semiHidden/>
    <w:qFormat/>
    <w:rsid w:val="001e5528"/>
    <w:rPr>
      <w:b/>
      <w:bCs/>
    </w:rPr>
  </w:style>
  <w:style w:type="character" w:styleId="TextbublinyChar" w:customStyle="1">
    <w:name w:val="Text bubliny Char"/>
    <w:link w:val="Textbubliny"/>
    <w:uiPriority w:val="99"/>
    <w:semiHidden/>
    <w:qFormat/>
    <w:rsid w:val="001e5528"/>
    <w:rPr>
      <w:rFonts w:ascii="Segoe UI" w:hAnsi="Segoe UI" w:cs="Segoe UI"/>
      <w:sz w:val="18"/>
      <w:szCs w:val="18"/>
    </w:rPr>
  </w:style>
  <w:style w:type="paragraph" w:styleId="Nadpis" w:customStyle="1">
    <w:name w:val="Nadpis"/>
    <w:basedOn w:val="Normal"/>
    <w:next w:val="Telotextu"/>
    <w:qFormat/>
    <w:pPr>
      <w:keepNext/>
      <w:spacing w:before="240" w:after="120"/>
    </w:pPr>
    <w:rPr>
      <w:rFonts w:ascii="Arial" w:hAnsi="Arial" w:eastAsia="Lucida Sans Unicode" w:cs="Tahoma"/>
      <w:sz w:val="28"/>
      <w:szCs w:val="28"/>
    </w:rPr>
  </w:style>
  <w:style w:type="paragraph" w:styleId="Telotextu">
    <w:name w:val="Body Text"/>
    <w:basedOn w:val="Normal"/>
    <w:pPr>
      <w:widowControl w:val="false"/>
      <w:spacing w:before="57" w:after="0"/>
      <w:jc w:val="both"/>
    </w:pPr>
    <w:rPr>
      <w:rFonts w:ascii="Arial" w:hAnsi="Arial" w:cs="Arial"/>
      <w:sz w:val="24"/>
    </w:rPr>
  </w:style>
  <w:style w:type="paragraph" w:styleId="Zoznam">
    <w:name w:val="List"/>
    <w:basedOn w:val="Telotextu"/>
    <w:pPr/>
    <w:rPr>
      <w:rFonts w:cs="Tahoma"/>
    </w:rPr>
  </w:style>
  <w:style w:type="paragraph" w:styleId="Popis">
    <w:name w:val="Caption"/>
    <w:basedOn w:val="Normal"/>
    <w:qFormat/>
    <w:pPr>
      <w:suppressLineNumbers/>
      <w:spacing w:before="120" w:after="120"/>
    </w:pPr>
    <w:rPr>
      <w:rFonts w:cs="Lucida Sans"/>
      <w:i/>
      <w:iCs/>
      <w:sz w:val="24"/>
      <w:szCs w:val="24"/>
    </w:rPr>
  </w:style>
  <w:style w:type="paragraph" w:styleId="Index" w:customStyle="1">
    <w:name w:val="Index"/>
    <w:basedOn w:val="Normal"/>
    <w:qFormat/>
    <w:pPr>
      <w:suppressLineNumbers/>
    </w:pPr>
    <w:rPr>
      <w:rFonts w:cs="Tahoma"/>
    </w:rPr>
  </w:style>
  <w:style w:type="paragraph" w:styleId="Caption">
    <w:name w:val="caption"/>
    <w:basedOn w:val="Normal"/>
    <w:qFormat/>
    <w:pPr>
      <w:suppressLineNumbers/>
      <w:spacing w:before="120" w:after="120"/>
    </w:pPr>
    <w:rPr>
      <w:rFonts w:cs="Mangal"/>
      <w:i/>
      <w:iCs/>
      <w:sz w:val="24"/>
      <w:szCs w:val="24"/>
    </w:rPr>
  </w:style>
  <w:style w:type="paragraph" w:styleId="Popis1" w:customStyle="1">
    <w:name w:val="Popis1"/>
    <w:basedOn w:val="Normal"/>
    <w:qFormat/>
    <w:pPr>
      <w:suppressLineNumbers/>
      <w:spacing w:before="120" w:after="120"/>
    </w:pPr>
    <w:rPr>
      <w:rFonts w:cs="Mangal"/>
      <w:i/>
      <w:iCs/>
      <w:sz w:val="24"/>
      <w:szCs w:val="24"/>
    </w:rPr>
  </w:style>
  <w:style w:type="paragraph" w:styleId="Popisok" w:customStyle="1">
    <w:name w:val="Popisok"/>
    <w:basedOn w:val="Normal"/>
    <w:qFormat/>
    <w:pPr>
      <w:suppressLineNumbers/>
      <w:spacing w:before="120" w:after="120"/>
    </w:pPr>
    <w:rPr>
      <w:rFonts w:cs="Tahoma"/>
      <w:i/>
      <w:iCs/>
      <w:sz w:val="24"/>
      <w:szCs w:val="24"/>
    </w:rPr>
  </w:style>
  <w:style w:type="paragraph" w:styleId="Odsadenietelatextu">
    <w:name w:val="Body Text Indent"/>
    <w:basedOn w:val="Normal"/>
    <w:pPr>
      <w:widowControl w:val="false"/>
      <w:ind w:left="75" w:hanging="0"/>
    </w:pPr>
    <w:rPr>
      <w:rFonts w:ascii="Bookman Old Style" w:hAnsi="Bookman Old Style" w:cs="Bookman Old Style"/>
      <w:i/>
      <w:sz w:val="24"/>
    </w:rPr>
  </w:style>
  <w:style w:type="paragraph" w:styleId="WWNadpis" w:customStyle="1">
    <w:name w:val="WW-Nadpis"/>
    <w:basedOn w:val="Nadpis"/>
    <w:qFormat/>
    <w:pPr/>
    <w:rPr/>
  </w:style>
  <w:style w:type="paragraph" w:styleId="Podnzov">
    <w:name w:val="Subtitle"/>
    <w:basedOn w:val="Nadpis"/>
    <w:qFormat/>
    <w:pPr>
      <w:jc w:val="center"/>
    </w:pPr>
    <w:rPr>
      <w:i/>
      <w:iCs/>
    </w:rPr>
  </w:style>
  <w:style w:type="paragraph" w:styleId="Hlavika">
    <w:name w:val="Header"/>
    <w:basedOn w:val="Normal"/>
    <w:pPr>
      <w:tabs>
        <w:tab w:val="center" w:pos="4536" w:leader="none"/>
        <w:tab w:val="right" w:pos="9072" w:leader="none"/>
      </w:tabs>
    </w:pPr>
    <w:rPr/>
  </w:style>
  <w:style w:type="paragraph" w:styleId="Pta">
    <w:name w:val="Footer"/>
    <w:basedOn w:val="Normal"/>
    <w:pPr>
      <w:tabs>
        <w:tab w:val="center" w:pos="4536" w:leader="none"/>
        <w:tab w:val="right" w:pos="9072" w:leader="none"/>
      </w:tabs>
    </w:pPr>
    <w:rPr/>
  </w:style>
  <w:style w:type="paragraph" w:styleId="Obsahtabuky" w:customStyle="1">
    <w:name w:val="Obsah tabuľky"/>
    <w:basedOn w:val="Normal"/>
    <w:qFormat/>
    <w:pPr>
      <w:suppressLineNumbers/>
    </w:pPr>
    <w:rPr/>
  </w:style>
  <w:style w:type="paragraph" w:styleId="Nadpistabuky" w:customStyle="1">
    <w:name w:val="Nadpis tabuľky"/>
    <w:basedOn w:val="Obsahtabuky"/>
    <w:qFormat/>
    <w:pPr>
      <w:jc w:val="center"/>
    </w:pPr>
    <w:rPr>
      <w:b/>
      <w:bCs/>
    </w:rPr>
  </w:style>
  <w:style w:type="paragraph" w:styleId="Obsahrmca" w:customStyle="1">
    <w:name w:val="Obsah rámca"/>
    <w:basedOn w:val="Telotextu"/>
    <w:qFormat/>
    <w:pPr/>
    <w:rPr/>
  </w:style>
  <w:style w:type="paragraph" w:styleId="Zkladntext31" w:customStyle="1">
    <w:name w:val="Základný text 31"/>
    <w:basedOn w:val="Normal"/>
    <w:qFormat/>
    <w:pPr>
      <w:widowControl w:val="false"/>
      <w:jc w:val="both"/>
    </w:pPr>
    <w:rPr>
      <w:rFonts w:ascii="Bookman Old Style" w:hAnsi="Bookman Old Style" w:cs="Bookman Old Style"/>
      <w:i/>
      <w:sz w:val="24"/>
    </w:rPr>
  </w:style>
  <w:style w:type="paragraph" w:styleId="Zkladntext21" w:customStyle="1">
    <w:name w:val="Základný text 21"/>
    <w:basedOn w:val="Normal"/>
    <w:qFormat/>
    <w:pPr>
      <w:widowControl w:val="false"/>
      <w:jc w:val="both"/>
    </w:pPr>
    <w:rPr>
      <w:rFonts w:ascii="Bookman Old Style" w:hAnsi="Bookman Old Style" w:cs="Bookman Old Style"/>
      <w:b/>
      <w:i/>
      <w:sz w:val="24"/>
    </w:rPr>
  </w:style>
  <w:style w:type="paragraph" w:styleId="Zarkazkladnhotextu21" w:customStyle="1">
    <w:name w:val="Zarážka základného textu 21"/>
    <w:basedOn w:val="Normal"/>
    <w:qFormat/>
    <w:pPr>
      <w:ind w:left="360" w:hanging="0"/>
    </w:pPr>
    <w:rPr>
      <w:i/>
      <w:sz w:val="24"/>
    </w:rPr>
  </w:style>
  <w:style w:type="paragraph" w:styleId="Zarkazkladnhotextu31" w:customStyle="1">
    <w:name w:val="Zarážka základného textu 31"/>
    <w:basedOn w:val="Normal"/>
    <w:qFormat/>
    <w:pPr>
      <w:widowControl w:val="false"/>
      <w:ind w:left="708" w:hanging="0"/>
      <w:jc w:val="both"/>
    </w:pPr>
    <w:rPr>
      <w:i/>
      <w:sz w:val="24"/>
    </w:rPr>
  </w:style>
  <w:style w:type="paragraph" w:styleId="Nadpis10" w:customStyle="1">
    <w:name w:val="Nadpis 10"/>
    <w:basedOn w:val="Nadpis"/>
    <w:qFormat/>
    <w:pPr/>
    <w:rPr>
      <w:b/>
      <w:bCs/>
      <w:sz w:val="21"/>
      <w:szCs w:val="21"/>
    </w:rPr>
  </w:style>
  <w:style w:type="paragraph" w:styleId="Lnok" w:customStyle="1">
    <w:name w:val="článok"/>
    <w:basedOn w:val="Normal"/>
    <w:qFormat/>
    <w:pPr>
      <w:suppressLineNumbers/>
      <w:spacing w:lineRule="auto" w:line="360"/>
      <w:jc w:val="center"/>
    </w:pPr>
    <w:rPr>
      <w:b/>
      <w:sz w:val="24"/>
    </w:rPr>
  </w:style>
  <w:style w:type="paragraph" w:styleId="Annotationtext">
    <w:name w:val="annotation text"/>
    <w:basedOn w:val="Normal"/>
    <w:link w:val="TextkomentraChar"/>
    <w:uiPriority w:val="99"/>
    <w:semiHidden/>
    <w:unhideWhenUsed/>
    <w:qFormat/>
    <w:rsid w:val="001e5528"/>
    <w:pPr/>
    <w:rPr/>
  </w:style>
  <w:style w:type="paragraph" w:styleId="Annotationsubject">
    <w:name w:val="annotation subject"/>
    <w:basedOn w:val="Annotationtext"/>
    <w:link w:val="PredmetkomentraChar"/>
    <w:uiPriority w:val="99"/>
    <w:semiHidden/>
    <w:unhideWhenUsed/>
    <w:qFormat/>
    <w:rsid w:val="001e5528"/>
    <w:pPr/>
    <w:rPr>
      <w:b/>
      <w:bCs/>
    </w:rPr>
  </w:style>
  <w:style w:type="paragraph" w:styleId="BalloonText">
    <w:name w:val="Balloon Text"/>
    <w:basedOn w:val="Normal"/>
    <w:link w:val="TextbublinyChar"/>
    <w:uiPriority w:val="99"/>
    <w:semiHidden/>
    <w:unhideWhenUsed/>
    <w:qFormat/>
    <w:rsid w:val="001e5528"/>
    <w:pPr/>
    <w:rPr>
      <w:rFonts w:ascii="Segoe UI" w:hAnsi="Segoe UI" w:cs="Segoe UI"/>
      <w:sz w:val="18"/>
      <w:szCs w:val="18"/>
    </w:rPr>
  </w:style>
  <w:style w:type="numbering" w:styleId="NoList" w:default="1">
    <w:name w:val="No List"/>
    <w:uiPriority w:val="99"/>
    <w:semiHidden/>
    <w:unhideWhenUsed/>
    <w:qFormat/>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279</TotalTime>
  <Application>LibreOffice/5.2.0.4$Windows_x86 LibreOffice_project/066b007f5ebcc236395c7d282ba488bca6720265</Application>
  <Pages>8</Pages>
  <Words>1976</Words>
  <Characters>11762</Characters>
  <CharactersWithSpaces>13778</CharactersWithSpaces>
  <Paragraphs>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2018-01-08T06:51:00Z</dcterms:created>
  <dc:creator>tomas</dc:creator>
  <dc:description/>
  <dc:language>sk-SK</dc:language>
  <cp:lastModifiedBy>Dušan Mihok</cp:lastModifiedBy>
  <cp:lastPrinted>2017-07-14T07:56:00Z</cp:lastPrinted>
  <dcterms:modified xsi:type="dcterms:W3CDTF">2019-01-02T12:20:00Z</dcterms:modified>
  <cp:revision>13</cp:revision>
  <dc:subject/>
  <dc:title>1</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