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rFonts w:ascii="Verdana" w:hAnsi="Verdana"/>
          <w:b/>
          <w:b/>
          <w:sz w:val="18"/>
          <w:szCs w:val="18"/>
        </w:rPr>
      </w:pPr>
      <w:r>
        <w:rPr>
          <w:rFonts w:ascii="Verdana" w:hAnsi="Verdana"/>
          <w:b/>
          <w:sz w:val="18"/>
          <w:szCs w:val="18"/>
        </w:rPr>
        <w:t>Obec Vyšný Medzev, Hrdinov SNP 152, 044 25  Vyšný Medzev, IČO: 31 309 411</w:t>
      </w:r>
    </w:p>
    <w:p>
      <w:pPr>
        <w:pStyle w:val="Normal"/>
        <w:spacing w:lineRule="auto" w:line="360" w:before="0" w:after="0"/>
        <w:jc w:val="center"/>
        <w:rPr/>
      </w:pPr>
      <w:r>
        <w:rPr>
          <w:rFonts w:ascii="Verdana" w:hAnsi="Verdana"/>
          <w:b/>
          <w:sz w:val="18"/>
          <w:szCs w:val="18"/>
        </w:rPr>
        <w:t>kontaktné údaje: 055/466 76 07, 055/489 82 71; obec@vysnymedzev.sk</w:t>
      </w:r>
    </w:p>
    <w:p>
      <w:pPr>
        <w:pStyle w:val="Normal"/>
        <w:spacing w:lineRule="auto" w:line="360" w:before="0" w:after="0"/>
        <w:jc w:val="center"/>
        <w:rPr/>
      </w:pPr>
      <w:r>
        <w:rPr>
          <w:rFonts w:ascii="Verdana" w:hAnsi="Verdana"/>
          <w:b/>
          <w:sz w:val="18"/>
          <w:szCs w:val="18"/>
        </w:rPr>
        <w:t>______________________________________________________________________</w:t>
      </w:r>
    </w:p>
    <w:p>
      <w:pPr>
        <w:pStyle w:val="Normal"/>
        <w:spacing w:lineRule="auto" w:line="360" w:before="0" w:after="0"/>
        <w:jc w:val="both"/>
        <w:rPr>
          <w:rFonts w:ascii="Verdana" w:hAnsi="Verdana"/>
          <w:sz w:val="18"/>
          <w:szCs w:val="18"/>
        </w:rPr>
      </w:pPr>
      <w:r>
        <w:rPr>
          <w:rFonts w:ascii="Verdana" w:hAnsi="Verdana"/>
          <w:sz w:val="18"/>
          <w:szCs w:val="18"/>
        </w:rPr>
        <w:t>ako prevádzkovateľ informačného systému zverejňuje za účelom dodržiavania spravodlivosti                     a transparentnosti voči dotknutým osobám toto vyhlásenie o ochrane osobných údajov pod názvom</w:t>
      </w:r>
    </w:p>
    <w:p>
      <w:pPr>
        <w:pStyle w:val="Normal"/>
        <w:spacing w:lineRule="auto" w:line="360" w:before="0" w:after="0"/>
        <w:jc w:val="center"/>
        <w:rPr>
          <w:rFonts w:ascii="Verdana" w:hAnsi="Verdana"/>
          <w:b/>
          <w:b/>
          <w:szCs w:val="18"/>
        </w:rPr>
      </w:pPr>
      <w:r>
        <w:rPr>
          <w:rFonts w:ascii="Verdana" w:hAnsi="Verdana"/>
          <w:b/>
          <w:szCs w:val="18"/>
        </w:rPr>
      </w:r>
    </w:p>
    <w:p>
      <w:pPr>
        <w:pStyle w:val="Normal"/>
        <w:spacing w:lineRule="auto" w:line="360" w:before="0" w:after="0"/>
        <w:jc w:val="center"/>
        <w:rPr>
          <w:rFonts w:ascii="Verdana" w:hAnsi="Verdana"/>
          <w:b/>
          <w:b/>
          <w:szCs w:val="18"/>
        </w:rPr>
      </w:pPr>
      <w:r>
        <w:rPr>
          <w:rFonts w:ascii="Verdana" w:hAnsi="Verdana"/>
          <w:b/>
          <w:szCs w:val="18"/>
        </w:rPr>
        <w:t>ZÁSADY OCHRANY OSOBNÝCH ÚDAJOV</w:t>
      </w:r>
    </w:p>
    <w:p>
      <w:pPr>
        <w:pStyle w:val="Normal"/>
        <w:spacing w:lineRule="auto" w:line="360" w:before="0" w:after="0"/>
        <w:jc w:val="center"/>
        <w:rPr>
          <w:rFonts w:ascii="Verdana" w:hAnsi="Verdana" w:cs="Arial"/>
          <w:sz w:val="16"/>
          <w:szCs w:val="18"/>
        </w:rPr>
      </w:pPr>
      <w:r>
        <w:rPr>
          <w:rFonts w:cs="Arial" w:ascii="Verdana" w:hAnsi="Verdana"/>
          <w:sz w:val="16"/>
          <w:szCs w:val="18"/>
        </w:rPr>
        <w:t>v zmysle článku 13 a príslušných recitálov Nariadenia Európskeho parlamentu a Rady (EÚ) 2016/679 o ochrane fyzických osôb pri spracúvaní osobných údajov a o voľnom pohybe takýchto údajov (ďalej len „Nariadenie“) a Zákona NR SR č. 18/2018 Z. z. o ochrane osobných údajov</w:t>
      </w:r>
    </w:p>
    <w:p>
      <w:pPr>
        <w:pStyle w:val="Normal"/>
        <w:spacing w:lineRule="auto" w:line="360" w:before="0" w:after="0"/>
        <w:jc w:val="center"/>
        <w:rPr>
          <w:rFonts w:ascii="Verdana" w:hAnsi="Verdana" w:cs="Arial"/>
          <w:sz w:val="16"/>
          <w:szCs w:val="18"/>
        </w:rPr>
      </w:pPr>
      <w:r>
        <w:rPr>
          <w:rFonts w:cs="Arial" w:ascii="Verdana" w:hAnsi="Verdana"/>
          <w:sz w:val="16"/>
          <w:szCs w:val="18"/>
        </w:rPr>
        <w:t>a o zmene a doplnení niektorých zákonov (ďalej len „Zákon o ochrane osobných údajov“)</w:t>
      </w:r>
    </w:p>
    <w:p>
      <w:pPr>
        <w:pStyle w:val="Normal"/>
        <w:spacing w:lineRule="auto" w:line="360" w:before="0" w:after="0"/>
        <w:jc w:val="center"/>
        <w:rPr>
          <w:rFonts w:ascii="Verdana" w:hAnsi="Verdana" w:cs="Arial"/>
          <w:sz w:val="16"/>
          <w:szCs w:val="18"/>
        </w:rPr>
      </w:pPr>
      <w:r>
        <w:rPr>
          <w:rFonts w:cs="Arial" w:ascii="Verdana" w:hAnsi="Verdana"/>
          <w:sz w:val="16"/>
          <w:szCs w:val="18"/>
        </w:rPr>
      </w:r>
    </w:p>
    <w:p>
      <w:pPr>
        <w:pStyle w:val="Normal"/>
        <w:spacing w:lineRule="auto" w:line="360" w:before="0" w:after="0"/>
        <w:jc w:val="both"/>
        <w:rPr>
          <w:rFonts w:ascii="Verdana" w:hAnsi="Verdana" w:cs="Arial"/>
          <w:sz w:val="18"/>
          <w:szCs w:val="18"/>
        </w:rPr>
      </w:pPr>
      <w:r>
        <w:rPr>
          <w:rFonts w:cs="Arial" w:ascii="Verdana" w:hAnsi="Verdana"/>
          <w:sz w:val="18"/>
          <w:szCs w:val="18"/>
          <w:u w:val="single"/>
        </w:rPr>
        <w:t>Účelmi spracúvania osobných údajov</w:t>
      </w:r>
      <w:r>
        <w:rPr>
          <w:rFonts w:cs="Arial" w:ascii="Verdana" w:hAnsi="Verdana"/>
          <w:sz w:val="18"/>
          <w:szCs w:val="18"/>
        </w:rPr>
        <w:t xml:space="preserve"> sú dôvody, pre ktoré sa spracúvajú osobné údaje dotknutých osôb (zamestnancov, obyvateľov, žiadateľov, sťažovateľov a podobne) v našich informačných systémoch na presne určených právnych základoch. Účely sú konkrétne určené, výslovne uvedené a oprávnené, pričom pri spracúvaní osobných údajov dotknutých osôb dodržiavame zásadu zákonnosti podľa článku 6 a 9 Nariadenia (jednotlivé účely a právne základy sú uvedené v prílohe týchto Zásad ochrany osobných údajov).</w:t>
      </w:r>
    </w:p>
    <w:p>
      <w:pPr>
        <w:pStyle w:val="Normal"/>
        <w:spacing w:lineRule="auto" w:line="360" w:before="0" w:after="0"/>
        <w:jc w:val="both"/>
        <w:rPr>
          <w:rFonts w:ascii="Verdana" w:hAnsi="Verdana" w:cs="Arial"/>
          <w:sz w:val="18"/>
          <w:szCs w:val="18"/>
        </w:rPr>
      </w:pPr>
      <w:r>
        <w:rPr>
          <w:rFonts w:cs="Arial" w:ascii="Verdana" w:hAnsi="Verdana"/>
          <w:sz w:val="18"/>
          <w:szCs w:val="18"/>
        </w:rPr>
      </w:r>
    </w:p>
    <w:p>
      <w:pPr>
        <w:pStyle w:val="Normal"/>
        <w:spacing w:lineRule="auto" w:line="360" w:before="0" w:after="0"/>
        <w:jc w:val="both"/>
        <w:rPr>
          <w:rFonts w:ascii="Verdana" w:hAnsi="Verdana" w:cs="Arial"/>
          <w:sz w:val="18"/>
          <w:szCs w:val="18"/>
          <w:u w:val="single"/>
        </w:rPr>
      </w:pPr>
      <w:r>
        <w:rPr>
          <w:rFonts w:cs="Arial" w:ascii="Verdana" w:hAnsi="Verdana"/>
          <w:sz w:val="18"/>
          <w:szCs w:val="18"/>
          <w:u w:val="single"/>
        </w:rPr>
        <w:t>Dotknuté osoby, o ktorých sú spracúvané osobné údaje v našich informačných systémoch                       pre konkrétne vymedzené účely si môžu uplatniť písomne alebo elektronicky nasledovné práva:</w:t>
      </w:r>
    </w:p>
    <w:p>
      <w:pPr>
        <w:pStyle w:val="ListParagraph"/>
        <w:numPr>
          <w:ilvl w:val="0"/>
          <w:numId w:val="1"/>
        </w:numPr>
        <w:spacing w:lineRule="auto" w:line="360" w:before="0" w:after="0"/>
        <w:contextualSpacing/>
        <w:jc w:val="both"/>
        <w:rPr>
          <w:rFonts w:ascii="Verdana" w:hAnsi="Verdana"/>
          <w:sz w:val="18"/>
          <w:szCs w:val="18"/>
        </w:rPr>
      </w:pPr>
      <w:r>
        <w:rPr>
          <w:rFonts w:ascii="Verdana" w:hAnsi="Verdana"/>
          <w:sz w:val="18"/>
          <w:szCs w:val="18"/>
          <w:u w:val="single"/>
        </w:rPr>
        <w:t xml:space="preserve">Právo na prístup k osobným údajom </w:t>
      </w:r>
      <w:r>
        <w:rPr>
          <w:rFonts w:ascii="Verdana" w:hAnsi="Verdana"/>
          <w:sz w:val="18"/>
          <w:szCs w:val="18"/>
        </w:rPr>
        <w:t xml:space="preserve">– ide o právo získať potvrdenie o tom, či sa spracúvajú Vaše osobné údaje ako aj právo získať prístup k týmto údajom, a to v rozsahu účelov a doby spracúvania, kategórie dotknutých osobných údajov, okruhu príjemcov, o postupe v každom automatizovanom spracúvaní, prípadne o následkoch takéhoto spracúvania. </w:t>
        <w:br/>
        <w:t>Ako prevádzkovateľ máme právo použiť všetky primerané opatrenia na overenie totožnosti dotknutej osoby, ktorá žiada o prístup k údajom, najmä v súvislosti s online službami                    a identifikátormi (článok 15, recitál 63, 64 Nariadenia).</w:t>
      </w:r>
    </w:p>
    <w:p>
      <w:pPr>
        <w:pStyle w:val="ListParagraph"/>
        <w:numPr>
          <w:ilvl w:val="0"/>
          <w:numId w:val="1"/>
        </w:numPr>
        <w:spacing w:lineRule="auto" w:line="360" w:before="0" w:after="0"/>
        <w:contextualSpacing/>
        <w:jc w:val="both"/>
        <w:rPr>
          <w:rFonts w:ascii="Verdana" w:hAnsi="Verdana"/>
          <w:sz w:val="18"/>
          <w:szCs w:val="18"/>
        </w:rPr>
      </w:pPr>
      <w:r>
        <w:rPr>
          <w:rFonts w:ascii="Verdana" w:hAnsi="Verdana"/>
          <w:sz w:val="18"/>
          <w:szCs w:val="18"/>
          <w:u w:val="single"/>
        </w:rPr>
        <w:t>Právo na opravu</w:t>
      </w:r>
      <w:r>
        <w:rPr>
          <w:rFonts w:ascii="Verdana" w:hAnsi="Verdana"/>
          <w:sz w:val="18"/>
          <w:szCs w:val="18"/>
        </w:rPr>
        <w:t xml:space="preserve"> nesprávnych a doplnenie neúplných osobných údajov (článok 16, recitál 65 Nariadenia).</w:t>
      </w:r>
    </w:p>
    <w:p>
      <w:pPr>
        <w:pStyle w:val="ListParagraph"/>
        <w:numPr>
          <w:ilvl w:val="0"/>
          <w:numId w:val="1"/>
        </w:numPr>
        <w:spacing w:lineRule="auto" w:line="360" w:before="0" w:after="0"/>
        <w:contextualSpacing/>
        <w:jc w:val="both"/>
        <w:rPr>
          <w:rFonts w:ascii="Verdana" w:hAnsi="Verdana"/>
          <w:sz w:val="18"/>
          <w:szCs w:val="18"/>
          <w:u w:val="single"/>
        </w:rPr>
      </w:pPr>
      <w:r>
        <w:rPr>
          <w:rFonts w:ascii="Verdana" w:hAnsi="Verdana"/>
          <w:sz w:val="18"/>
          <w:szCs w:val="18"/>
          <w:u w:val="single"/>
        </w:rPr>
        <w:t xml:space="preserve">Právo na výmaz </w:t>
      </w:r>
      <w:r>
        <w:rPr>
          <w:rFonts w:ascii="Verdana" w:hAnsi="Verdana"/>
          <w:sz w:val="18"/>
          <w:szCs w:val="18"/>
        </w:rPr>
        <w:t>– „zabudnutie“ tých osobných údajov, ktoré už nie sú potrebné na účely, na ktoré sa získali a spracúvali; pri odvolaní súhlasu, na základe ktorého sa spracúvanie vykonáva; pri nezákonnom spracúvaní; ak sa osobné údaje získavali v súvislosti s ponukou informačnej spoločnosti (pri deťoch), a to za naplnenia podmienok uvedených v článku 17, recitál 65, 66  Nariadenia.</w:t>
      </w:r>
    </w:p>
    <w:p>
      <w:pPr>
        <w:pStyle w:val="ListParagraph"/>
        <w:numPr>
          <w:ilvl w:val="0"/>
          <w:numId w:val="1"/>
        </w:numPr>
        <w:spacing w:lineRule="auto" w:line="360" w:before="0" w:after="0"/>
        <w:contextualSpacing/>
        <w:jc w:val="both"/>
        <w:rPr>
          <w:rFonts w:ascii="Verdana" w:hAnsi="Verdana"/>
          <w:sz w:val="18"/>
          <w:szCs w:val="18"/>
        </w:rPr>
      </w:pPr>
      <w:r>
        <w:rPr>
          <w:rFonts w:ascii="Verdana" w:hAnsi="Verdana"/>
          <w:sz w:val="18"/>
          <w:szCs w:val="18"/>
          <w:u w:val="single"/>
        </w:rPr>
        <w:t>Právo na obmedzenie spracúvania</w:t>
      </w:r>
      <w:r>
        <w:rPr>
          <w:rFonts w:ascii="Verdana" w:hAnsi="Verdana"/>
          <w:sz w:val="18"/>
          <w:szCs w:val="18"/>
        </w:rPr>
        <w:t xml:space="preserve"> je možné uplatniť, ak ako dotknutá osoba napadnete správnosť osobných údajov a ostatných náležitostí v zmysle článku 18, recitálu 67 Nariadenia, a to formou dočasného presunutia vybraných osobných údajov do iného systému spracúvania, zamedzenia prístupu používateľov k vybraným osobným údajom alebo dočasné odstránenie spracúvania.</w:t>
      </w:r>
    </w:p>
    <w:p>
      <w:pPr>
        <w:pStyle w:val="ListParagraph"/>
        <w:numPr>
          <w:ilvl w:val="0"/>
          <w:numId w:val="1"/>
        </w:numPr>
        <w:spacing w:lineRule="auto" w:line="360" w:before="0" w:after="0"/>
        <w:contextualSpacing/>
        <w:jc w:val="both"/>
        <w:rPr>
          <w:rFonts w:ascii="Verdana" w:hAnsi="Verdana"/>
          <w:sz w:val="18"/>
          <w:szCs w:val="18"/>
        </w:rPr>
      </w:pPr>
      <w:r>
        <w:rPr>
          <w:rFonts w:ascii="Verdana" w:hAnsi="Verdana"/>
          <w:sz w:val="18"/>
          <w:szCs w:val="18"/>
          <w:u w:val="single"/>
        </w:rPr>
        <w:t>Právo na prenosnosť osobných údajov</w:t>
      </w:r>
      <w:r>
        <w:rPr>
          <w:rFonts w:ascii="Verdana" w:hAnsi="Verdana"/>
          <w:sz w:val="18"/>
          <w:szCs w:val="18"/>
        </w:rPr>
        <w:t xml:space="preserve"> je právo Vami poskytnuté osobné údaje do našich informačných systémov na základe súhlasu alebo plnenia zmluvy preniesť k ďalšiemu prevádzkovateľovi v štruktúrovanom, bežne používanom a strojovo čitateľnom formáte, pokiaľ je to technicky možné aj za naplnenia podmienok článku 20, recitálu 68 Nariadenia v prípade, ak sa spracúvanie vykonáva automatizovanými prostriedkami. Uplatňovaním tohto práva nie je dotknutý článok 17 Nariadenia. Právo na prenosnosť údajov </w:t>
        <w:br/>
        <w:t>sa nevzťahuje na spracúvanie nevyhnutné na splnenie úlohy realizovanej vo verejnom záujme alebo pri výkone verejnej moci zverenej nám ako prevádzkovateľovi.</w:t>
      </w:r>
    </w:p>
    <w:p>
      <w:pPr>
        <w:pStyle w:val="ListParagraph"/>
        <w:numPr>
          <w:ilvl w:val="0"/>
          <w:numId w:val="1"/>
        </w:numPr>
        <w:spacing w:lineRule="auto" w:line="360" w:before="0" w:after="0"/>
        <w:contextualSpacing/>
        <w:jc w:val="both"/>
        <w:rPr>
          <w:rFonts w:ascii="Verdana" w:hAnsi="Verdana"/>
          <w:sz w:val="18"/>
          <w:szCs w:val="18"/>
        </w:rPr>
      </w:pPr>
      <w:r>
        <w:rPr>
          <w:rFonts w:ascii="Verdana" w:hAnsi="Verdana"/>
          <w:sz w:val="18"/>
          <w:szCs w:val="18"/>
        </w:rPr>
        <w:t>Bez toho, aby boli dotknuté akékoľvek iné správne alebo súdne prostriedky nápravy, máte ako dotknutá osoba právo podať v zmysle článku 77 Nariadenia sťažnosť Úradu                        na ochranu osobných údajov SR, ak sa domnievate, že spracúvanie osobných údajov, ktoré sa Vás týkajú, je v rozpore s Nariadením alebo Zákonom o ochrane osobných údajov.</w:t>
      </w:r>
    </w:p>
    <w:p>
      <w:pPr>
        <w:pStyle w:val="Normal"/>
        <w:spacing w:lineRule="auto" w:line="360" w:before="0" w:after="0"/>
        <w:jc w:val="both"/>
        <w:rPr>
          <w:rFonts w:ascii="Verdana" w:hAnsi="Verdana"/>
          <w:sz w:val="18"/>
          <w:szCs w:val="18"/>
        </w:rPr>
      </w:pPr>
      <w:r>
        <w:rPr>
          <w:rFonts w:ascii="Verdana" w:hAnsi="Verdana"/>
          <w:sz w:val="18"/>
          <w:szCs w:val="18"/>
        </w:rPr>
      </w:r>
    </w:p>
    <w:p>
      <w:pPr>
        <w:pStyle w:val="Normal"/>
        <w:spacing w:lineRule="auto" w:line="360" w:before="0" w:after="0"/>
        <w:jc w:val="both"/>
        <w:rPr>
          <w:rFonts w:ascii="Verdana" w:hAnsi="Verdana"/>
          <w:sz w:val="18"/>
          <w:szCs w:val="18"/>
        </w:rPr>
      </w:pPr>
      <w:r>
        <w:rPr>
          <w:rFonts w:ascii="Verdana" w:hAnsi="Verdana"/>
          <w:sz w:val="18"/>
          <w:szCs w:val="18"/>
        </w:rPr>
        <w:t xml:space="preserve">Ako dotknutá osoba </w:t>
      </w:r>
      <w:r>
        <w:rPr>
          <w:rFonts w:ascii="Verdana" w:hAnsi="Verdana"/>
          <w:b/>
          <w:sz w:val="18"/>
          <w:szCs w:val="18"/>
          <w:u w:val="single"/>
        </w:rPr>
        <w:t>máte tiež právo kedykoľvek namietať</w:t>
      </w:r>
      <w:r>
        <w:rPr>
          <w:rFonts w:ascii="Verdana" w:hAnsi="Verdana"/>
          <w:sz w:val="18"/>
          <w:szCs w:val="18"/>
        </w:rPr>
        <w:t xml:space="preserve"> z dôvodov týkajúcich sa konkrétnej situácie proti spracúvaniu Vašich osobných údajov, ktoré sú nevyhnutné na splnenie úlohy realizovanej vo verejnom záujme alebo pri výkone verejnej moci zverenej nám </w:t>
        <w:br/>
        <w:t>ako prevádzkovateľovi a taktiež ak je spracúvanie nevyhnutné na účely oprávnených záujmov, ktoré sledujeme ako prevádzkovateľ alebo tretia strana (okrem spracúvania vykonávanom orgánmi verejnej moci pri plnení ich úloh), s výnimkou prípadov, keď nad takýmito záujmami prevažujú Vaše záujmy alebo základné práva a slobody ako dotknutej osoby, ktoré si vyžadujú ochranu osobných údajov (najmä ak je dotknutou osobou dieťa).</w:t>
      </w:r>
    </w:p>
    <w:p>
      <w:pPr>
        <w:pStyle w:val="Normal"/>
        <w:spacing w:lineRule="auto" w:line="360" w:before="0" w:after="0"/>
        <w:jc w:val="both"/>
        <w:rPr>
          <w:rFonts w:ascii="Verdana" w:hAnsi="Verdana"/>
          <w:sz w:val="18"/>
          <w:szCs w:val="18"/>
        </w:rPr>
      </w:pPr>
      <w:r>
        <w:rPr>
          <w:rFonts w:ascii="Verdana" w:hAnsi="Verdana"/>
          <w:sz w:val="18"/>
          <w:szCs w:val="18"/>
        </w:rPr>
      </w:r>
    </w:p>
    <w:p>
      <w:pPr>
        <w:pStyle w:val="Normal"/>
        <w:spacing w:lineRule="auto" w:line="360" w:before="0" w:after="0"/>
        <w:jc w:val="both"/>
        <w:rPr>
          <w:rFonts w:ascii="Verdana" w:hAnsi="Verdana"/>
          <w:sz w:val="18"/>
          <w:szCs w:val="18"/>
        </w:rPr>
      </w:pPr>
      <w:r>
        <w:rPr>
          <w:rFonts w:ascii="Verdana" w:hAnsi="Verdana"/>
          <w:b/>
          <w:sz w:val="18"/>
          <w:szCs w:val="18"/>
        </w:rPr>
        <w:t>Obec Vyšný Medzev, Hrdinov SNP 152, 044 25  Vyšný Medzev</w:t>
      </w:r>
      <w:r>
        <w:rPr>
          <w:rFonts w:ascii="Verdana" w:hAnsi="Verdana"/>
          <w:sz w:val="18"/>
          <w:szCs w:val="18"/>
        </w:rPr>
        <w:t xml:space="preserve"> prijala ako prevádzkovateľ informačného systému všetky primerané personálne, organizačné a technické opatrenia za účelom maximálnej ochrany Vašich osobných údajov s cieľom v čo najväčšej miere znížiť riziko ich zneužitia, úniku a podobne. V zmysle našej povinnosti vyplývajúcej z článku 34 Nariadenia Vám ako dotknutým osobám oznamujeme, že ak nastane situácia, že ako prevádzkovateľ porušíme ochranu Vašich osobných údajov spôsobom, ktorý pravdepodobne povedie k vysokému riziku porušenia práv a slobôd fyzických osôb, bez zbytočného odkladu Vám túto skutočnosť oznámime.</w:t>
      </w:r>
    </w:p>
    <w:p>
      <w:pPr>
        <w:pStyle w:val="Normal"/>
        <w:spacing w:lineRule="auto" w:line="360" w:before="0" w:after="0"/>
        <w:jc w:val="both"/>
        <w:rPr>
          <w:rFonts w:ascii="Verdana" w:hAnsi="Verdana"/>
          <w:sz w:val="18"/>
          <w:szCs w:val="18"/>
        </w:rPr>
      </w:pPr>
      <w:r>
        <w:rPr>
          <w:rFonts w:ascii="Verdana" w:hAnsi="Verdana"/>
          <w:sz w:val="18"/>
          <w:szCs w:val="18"/>
        </w:rPr>
      </w:r>
    </w:p>
    <w:p>
      <w:pPr>
        <w:pStyle w:val="Normal"/>
        <w:spacing w:lineRule="auto" w:line="360" w:before="0" w:after="0"/>
        <w:jc w:val="both"/>
        <w:rPr>
          <w:rFonts w:ascii="Verdana" w:hAnsi="Verdana"/>
          <w:sz w:val="18"/>
          <w:szCs w:val="18"/>
        </w:rPr>
      </w:pPr>
      <w:r>
        <w:rPr>
          <w:rFonts w:ascii="Verdana" w:hAnsi="Verdana"/>
          <w:sz w:val="18"/>
          <w:szCs w:val="18"/>
        </w:rPr>
        <w:t>UPOZORNENIE: Z dôvodu dodržiavania zásady minimalizácie sú všetky Vami poskytnuté osobné údaje len nevyhnutnou zákonnou alebo zmluvnou požiadavkou pre naplnenie účelu ich spracúvania. Neposkytnutie povinných údajov nevyhnutných na uzatvorenie zmluvy môže mať za následok neuzavretie zmluvného vzťahu.</w:t>
      </w:r>
    </w:p>
    <w:p>
      <w:pPr>
        <w:pStyle w:val="Normal"/>
        <w:spacing w:lineRule="auto" w:line="360" w:before="0" w:after="0"/>
        <w:jc w:val="both"/>
        <w:rPr>
          <w:rFonts w:ascii="Verdana" w:hAnsi="Verdana"/>
          <w:sz w:val="18"/>
          <w:szCs w:val="18"/>
        </w:rPr>
      </w:pPr>
      <w:r>
        <w:rPr>
          <w:rFonts w:ascii="Verdana" w:hAnsi="Verdana"/>
          <w:sz w:val="18"/>
          <w:szCs w:val="18"/>
        </w:rPr>
      </w:r>
    </w:p>
    <w:p>
      <w:pPr>
        <w:pStyle w:val="Normal"/>
        <w:spacing w:lineRule="auto" w:line="360" w:before="0" w:after="0"/>
        <w:jc w:val="both"/>
        <w:rPr>
          <w:rFonts w:ascii="Verdana" w:hAnsi="Verdana"/>
          <w:sz w:val="18"/>
          <w:szCs w:val="18"/>
          <w:lang w:val="cs-CZ"/>
        </w:rPr>
      </w:pPr>
      <w:r>
        <w:rPr>
          <w:rFonts w:ascii="Verdana" w:hAnsi="Verdana"/>
          <w:sz w:val="18"/>
          <w:szCs w:val="18"/>
        </w:rPr>
        <w:t xml:space="preserve">Pokiaľ sú Vaše osobné údaje spracúvané na základe súhlasu podľa článku 6 ods. 1 písm. a) Nariadenia a zákona o ochrane osobných údajov, ako dotknutá osoba, máte tiež právo kedykoľvek odvolať udelený súhlas so spracovaním osobných údajov, </w:t>
      </w:r>
      <w:r>
        <w:rPr>
          <w:rFonts w:ascii="Verdana" w:hAnsi="Verdana"/>
          <w:sz w:val="18"/>
          <w:szCs w:val="18"/>
          <w:lang w:val="cs-CZ"/>
        </w:rPr>
        <w:t>a to aj pred uplynutím doby, na ktorú bol tento súhlas udelený, a to nasledujúcimi spôsobmi:</w:t>
      </w:r>
    </w:p>
    <w:p>
      <w:pPr>
        <w:pStyle w:val="Normal"/>
        <w:numPr>
          <w:ilvl w:val="0"/>
          <w:numId w:val="2"/>
        </w:numPr>
        <w:spacing w:lineRule="auto" w:line="360" w:before="0" w:after="0"/>
        <w:jc w:val="both"/>
        <w:rPr/>
      </w:pPr>
      <w:r>
        <w:rPr>
          <w:rFonts w:ascii="Verdana" w:hAnsi="Verdana"/>
          <w:sz w:val="18"/>
          <w:szCs w:val="18"/>
          <w:lang w:val="cs-CZ"/>
        </w:rPr>
        <w:t xml:space="preserve">emailovou žiadosťou zaslanou na adresu </w:t>
      </w:r>
      <w:r>
        <w:rPr>
          <w:rFonts w:ascii="Verdana" w:hAnsi="Verdana"/>
          <w:b/>
          <w:i/>
          <w:sz w:val="18"/>
          <w:szCs w:val="18"/>
          <w:lang w:val="cs-CZ"/>
        </w:rPr>
        <w:t>obec@vysnymedzev.sk</w:t>
      </w:r>
    </w:p>
    <w:p>
      <w:pPr>
        <w:pStyle w:val="Normal"/>
        <w:numPr>
          <w:ilvl w:val="0"/>
          <w:numId w:val="2"/>
        </w:numPr>
        <w:spacing w:lineRule="auto" w:line="360" w:before="0" w:after="0"/>
        <w:jc w:val="both"/>
        <w:rPr/>
      </w:pPr>
      <w:r>
        <w:rPr>
          <w:rFonts w:ascii="Verdana" w:hAnsi="Verdana"/>
          <w:sz w:val="18"/>
          <w:szCs w:val="18"/>
          <w:lang w:val="cs-CZ"/>
        </w:rPr>
        <w:t>telefonicky 055/466 76 07; 055/489 82 71</w:t>
      </w:r>
      <w:r>
        <w:rPr>
          <w:rFonts w:ascii="Verdana" w:hAnsi="Verdana"/>
          <w:bCs/>
          <w:sz w:val="18"/>
          <w:szCs w:val="18"/>
          <w:lang w:val="cs-CZ"/>
        </w:rPr>
        <w:t xml:space="preserve"> alebo</w:t>
      </w:r>
    </w:p>
    <w:p>
      <w:pPr>
        <w:pStyle w:val="Normal"/>
        <w:numPr>
          <w:ilvl w:val="0"/>
          <w:numId w:val="2"/>
        </w:numPr>
        <w:spacing w:lineRule="auto" w:line="360" w:before="0" w:after="0"/>
        <w:jc w:val="both"/>
        <w:rPr>
          <w:rFonts w:ascii="Verdana" w:hAnsi="Verdana"/>
          <w:sz w:val="18"/>
          <w:szCs w:val="18"/>
          <w:lang w:val="cs-CZ"/>
        </w:rPr>
      </w:pPr>
      <w:r>
        <w:rPr>
          <w:rFonts w:ascii="Verdana" w:hAnsi="Verdana"/>
          <w:sz w:val="18"/>
          <w:szCs w:val="18"/>
          <w:lang w:val="cs-CZ"/>
        </w:rPr>
        <w:t>zaslaním písomnej žiadosti na adresu sídla prevádzkovateľa s uvedením textu „GDPR - odvolanie súhlasu“ na obálke.</w:t>
      </w:r>
    </w:p>
    <w:p>
      <w:pPr>
        <w:pStyle w:val="Normal"/>
        <w:spacing w:lineRule="auto" w:line="360" w:before="0" w:after="0"/>
        <w:jc w:val="both"/>
        <w:rPr>
          <w:rFonts w:ascii="Verdana" w:hAnsi="Verdana"/>
          <w:sz w:val="18"/>
          <w:szCs w:val="18"/>
          <w:lang w:val="cs-CZ"/>
        </w:rPr>
      </w:pPr>
      <w:r>
        <w:rPr>
          <w:rFonts w:ascii="Verdana" w:hAnsi="Verdana"/>
          <w:sz w:val="18"/>
          <w:szCs w:val="18"/>
          <w:lang w:val="cs-CZ"/>
        </w:rPr>
      </w:r>
    </w:p>
    <w:p>
      <w:pPr>
        <w:pStyle w:val="Normal"/>
        <w:spacing w:lineRule="auto" w:line="360" w:before="0" w:after="0"/>
        <w:jc w:val="both"/>
        <w:rPr>
          <w:rFonts w:ascii="Verdana" w:hAnsi="Verdana"/>
          <w:sz w:val="18"/>
          <w:szCs w:val="18"/>
        </w:rPr>
      </w:pPr>
      <w:r>
        <w:rPr>
          <w:rFonts w:ascii="Verdana" w:hAnsi="Verdana"/>
          <w:sz w:val="18"/>
          <w:szCs w:val="18"/>
          <w:lang w:val="cs-CZ"/>
        </w:rPr>
        <w:t>Odvolanie súhlasu nemá vplyv na zákonnosť spracúvania vychádzajúceho zo súhlasu pred jeho odvolaním.</w:t>
      </w:r>
    </w:p>
    <w:p>
      <w:pPr>
        <w:pStyle w:val="Normal"/>
        <w:spacing w:lineRule="auto" w:line="360" w:before="0" w:after="0"/>
        <w:jc w:val="both"/>
        <w:rPr>
          <w:rFonts w:ascii="Verdana" w:hAnsi="Verdana"/>
          <w:sz w:val="18"/>
          <w:szCs w:val="18"/>
        </w:rPr>
      </w:pPr>
      <w:r>
        <w:rPr>
          <w:rFonts w:ascii="Verdana" w:hAnsi="Verdana"/>
          <w:sz w:val="18"/>
          <w:szCs w:val="18"/>
        </w:rPr>
      </w:r>
    </w:p>
    <w:p>
      <w:pPr>
        <w:pStyle w:val="Normal"/>
        <w:spacing w:lineRule="auto" w:line="360" w:before="0" w:after="0"/>
        <w:jc w:val="both"/>
        <w:rPr/>
      </w:pPr>
      <w:r>
        <w:rPr>
          <w:rFonts w:cs="Arial" w:ascii="Verdana" w:hAnsi="Verdana"/>
          <w:sz w:val="18"/>
          <w:szCs w:val="18"/>
          <w:lang w:val="cs-CZ"/>
        </w:rPr>
        <w:t xml:space="preserve">V prípade akýchkoľvek otázok súvisiacich s ochranou Vašich osobných údajov vrátane uplatnenia Vašich práv v zmysle Nariadenia a Zákona o ochrane osobných údajov Vás prosíme, aby ste nás kontaktovali na našu mailovú adresu </w:t>
      </w:r>
      <w:hyperlink r:id="rId2">
        <w:r>
          <w:rPr>
            <w:rStyle w:val="Internetovodkaz"/>
            <w:rFonts w:cs="Arial" w:ascii="Verdana" w:hAnsi="Verdana"/>
            <w:sz w:val="18"/>
            <w:szCs w:val="18"/>
            <w:lang w:val="cs-CZ"/>
          </w:rPr>
          <w:t>obec@vysnymedzev.sk</w:t>
        </w:r>
      </w:hyperlink>
      <w:r>
        <w:rPr>
          <w:rFonts w:cs="Arial" w:ascii="Verdana" w:hAnsi="Verdana"/>
          <w:sz w:val="18"/>
          <w:szCs w:val="18"/>
          <w:lang w:val="cs-CZ"/>
        </w:rPr>
        <w:t xml:space="preserve"> alebo číslo 055/466 76 07</w:t>
      </w:r>
    </w:p>
    <w:p>
      <w:pPr>
        <w:pStyle w:val="Normal"/>
        <w:spacing w:lineRule="auto" w:line="360" w:before="0" w:after="0"/>
        <w:jc w:val="both"/>
        <w:rPr>
          <w:rFonts w:ascii="Verdana" w:hAnsi="Verdana" w:cs="Arial"/>
          <w:sz w:val="18"/>
          <w:szCs w:val="18"/>
          <w:lang w:val="cs-CZ"/>
        </w:rPr>
      </w:pPr>
      <w:r>
        <w:rPr>
          <w:rFonts w:cs="Arial" w:ascii="Verdana" w:hAnsi="Verdana"/>
          <w:sz w:val="18"/>
          <w:szCs w:val="18"/>
          <w:lang w:val="cs-CZ"/>
        </w:rPr>
        <w:t>alebo sa obráťte na našu externú zodpovednú osobu, spoločnosť CUBS plus, s.r.o., Mudroňova 29,</w:t>
        <w:br/>
        <w:t>040 01  Košice, kontakt: oou@cubsplus.sk</w:t>
      </w:r>
    </w:p>
    <w:p>
      <w:pPr>
        <w:pStyle w:val="Normal"/>
        <w:spacing w:lineRule="auto" w:line="360" w:before="0" w:after="0"/>
        <w:jc w:val="both"/>
        <w:rPr>
          <w:rFonts w:ascii="Verdana" w:hAnsi="Verdana" w:cs="Arial"/>
          <w:sz w:val="18"/>
          <w:szCs w:val="18"/>
          <w:lang w:val="cs-CZ"/>
        </w:rPr>
      </w:pPr>
      <w:r>
        <w:rPr>
          <w:rFonts w:cs="Arial" w:ascii="Verdana" w:hAnsi="Verdana"/>
          <w:sz w:val="18"/>
          <w:szCs w:val="18"/>
          <w:lang w:val="cs-CZ"/>
        </w:rPr>
      </w:r>
    </w:p>
    <w:p>
      <w:pPr>
        <w:pStyle w:val="Normal"/>
        <w:spacing w:lineRule="auto" w:line="360" w:before="0" w:after="0"/>
        <w:jc w:val="both"/>
        <w:rPr>
          <w:rFonts w:ascii="Verdana" w:hAnsi="Verdana" w:cs="Arial"/>
          <w:sz w:val="18"/>
          <w:szCs w:val="18"/>
          <w:lang w:val="cs-CZ"/>
        </w:rPr>
      </w:pPr>
      <w:r>
        <w:rPr>
          <w:rFonts w:cs="Arial" w:ascii="Verdana" w:hAnsi="Verdana"/>
          <w:sz w:val="18"/>
          <w:szCs w:val="18"/>
          <w:lang w:val="cs-CZ"/>
        </w:rPr>
      </w:r>
    </w:p>
    <w:p>
      <w:pPr>
        <w:pStyle w:val="Normal"/>
        <w:spacing w:lineRule="auto" w:line="360" w:before="0" w:after="0"/>
        <w:jc w:val="both"/>
        <w:rPr>
          <w:rFonts w:ascii="Verdana" w:hAnsi="Verdana" w:cs="Arial"/>
          <w:sz w:val="18"/>
          <w:szCs w:val="18"/>
          <w:lang w:val="cs-CZ"/>
        </w:rPr>
      </w:pPr>
      <w:r>
        <w:rPr>
          <w:rFonts w:cs="Arial" w:ascii="Verdana" w:hAnsi="Verdana"/>
          <w:sz w:val="18"/>
          <w:szCs w:val="18"/>
          <w:lang w:val="cs-CZ"/>
        </w:rPr>
      </w:r>
      <w:bookmarkStart w:id="0" w:name="__UnoMark__35620_744732901"/>
      <w:bookmarkStart w:id="1" w:name="__UnoMark__35620_744732901"/>
      <w:bookmarkEnd w:id="1"/>
    </w:p>
    <w:p>
      <w:pPr>
        <w:pStyle w:val="Normal"/>
        <w:spacing w:lineRule="auto" w:line="360" w:before="0" w:after="0"/>
        <w:jc w:val="both"/>
        <w:rPr>
          <w:rFonts w:ascii="Verdana" w:hAnsi="Verdana" w:cs="Arial"/>
          <w:sz w:val="18"/>
          <w:szCs w:val="18"/>
          <w:lang w:val="cs-CZ"/>
        </w:rPr>
      </w:pPr>
      <w:r>
        <w:rPr>
          <w:rFonts w:cs="Arial" w:ascii="Verdana" w:hAnsi="Verdana"/>
          <w:sz w:val="18"/>
          <w:szCs w:val="18"/>
          <w:lang w:val="cs-CZ"/>
        </w:rPr>
      </w:r>
    </w:p>
    <w:p>
      <w:pPr>
        <w:pStyle w:val="Normal"/>
        <w:spacing w:lineRule="auto" w:line="360" w:before="0" w:after="0"/>
        <w:jc w:val="both"/>
        <w:rPr>
          <w:rFonts w:ascii="Verdana" w:hAnsi="Verdana" w:cs="Arial"/>
          <w:sz w:val="18"/>
          <w:szCs w:val="18"/>
          <w:u w:val="single"/>
        </w:rPr>
      </w:pPr>
      <w:r>
        <w:rPr>
          <w:rFonts w:cs="Arial" w:ascii="Verdana" w:hAnsi="Verdana"/>
          <w:sz w:val="18"/>
          <w:szCs w:val="18"/>
          <w:u w:val="single"/>
        </w:rPr>
        <w:t>Príloha k Zásadám ochrany osobných údajov</w:t>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eastAsia="Times New Roman" w:cs="Times New Roman"/>
                <w:b/>
                <w:b/>
                <w:sz w:val="18"/>
                <w:szCs w:val="18"/>
              </w:rPr>
            </w:pPr>
            <w:r>
              <w:rPr>
                <w:rFonts w:eastAsia="Times New Roman" w:cs="Times New Roman" w:ascii="Verdana" w:hAnsi="Verdana"/>
                <w:b/>
                <w:sz w:val="18"/>
                <w:szCs w:val="18"/>
              </w:rPr>
              <w:t>ÚDAJE O JEDNOTLIVÝCH ÚČELOCH SPRACÚVANIA OSOBNÝCH ÚDAJOV</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eastAsia="Times New Roman" w:cs="Times New Roman"/>
                <w:b/>
                <w:b/>
                <w:sz w:val="18"/>
                <w:szCs w:val="18"/>
              </w:rPr>
            </w:pPr>
            <w:r>
              <w:rPr>
                <w:rFonts w:eastAsia="Times New Roman" w:cs="Times New Roman" w:ascii="Verdana" w:hAnsi="Verdana"/>
                <w:b/>
                <w:sz w:val="18"/>
                <w:szCs w:val="18"/>
              </w:rPr>
              <w:t>1 PERSONÁLNA AGENDA ZAMESTNANCOV</w:t>
            </w:r>
          </w:p>
        </w:tc>
      </w:tr>
      <w:tr>
        <w:trPr>
          <w:trHeight w:val="274"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Účel spracúvania osobných údajov</w:t>
            </w:r>
          </w:p>
          <w:p>
            <w:pPr>
              <w:pStyle w:val="Normal"/>
              <w:spacing w:before="0" w:after="0"/>
              <w:jc w:val="right"/>
              <w:rPr>
                <w:rFonts w:ascii="Verdana" w:hAnsi="Verdana" w:eastAsia="Times New Roman" w:cs="Times New Roman"/>
                <w:sz w:val="18"/>
                <w:szCs w:val="18"/>
              </w:rPr>
            </w:pPr>
            <w:r>
              <w:rPr>
                <w:rFonts w:eastAsia="Times New Roman"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360" w:leader="none"/>
              </w:tabs>
              <w:spacing w:before="0" w:after="0"/>
              <w:jc w:val="both"/>
              <w:rPr>
                <w:rFonts w:ascii="Verdana" w:hAnsi="Verdana" w:eastAsia="Times New Roman" w:cs="Arial"/>
                <w:sz w:val="18"/>
                <w:szCs w:val="18"/>
              </w:rPr>
            </w:pPr>
            <w:r>
              <w:rPr>
                <w:rFonts w:eastAsia="Times New Roman" w:cs="Verdana" w:ascii="Verdana" w:hAnsi="Verdana"/>
                <w:sz w:val="18"/>
                <w:szCs w:val="18"/>
              </w:rPr>
              <w:t xml:space="preserve">Plnenie povinností zamestnávateľa súvisiacich s pracovným pomerom, štátnozamestnaneckým pomerom alebo obdobným vzťahom (napríklad na základe dohôd o prácach vykonávaných mimo pracovného pomeru) vrátane agendy pracovnej zdravotnej služby, agendy zvyšovania kvalifikácie zamestnancov a predzmluvných vzťahov. </w:t>
            </w:r>
            <w:r>
              <w:rPr>
                <w:rFonts w:eastAsia="Times New Roman" w:cs="Arial" w:ascii="Verdana" w:hAnsi="Verdana"/>
                <w:sz w:val="18"/>
                <w:szCs w:val="18"/>
              </w:rPr>
              <w:t>V rámci predmetného informačného systému dochádza k plneniu hlavného účelu aj prostredníctvom:</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a)</w:t>
              <w:tab/>
              <w:t>vedenia osobnej agendy zamestnancov v pracovnoprávnom pomere alebo inom obdobnom právnom vzťahu,</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b)</w:t>
              <w:tab/>
              <w:t>spracúvania agendy prijímania zamestnancov do pracovného pomeru a skončenia pracovného pomeru,</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c)</w:t>
              <w:tab/>
              <w:t xml:space="preserve">spracúvania potrebných štatistických výkazov,  </w:t>
            </w:r>
          </w:p>
          <w:p>
            <w:pPr>
              <w:pStyle w:val="Normal"/>
              <w:tabs>
                <w:tab w:val="left" w:pos="284" w:leader="none"/>
              </w:tabs>
              <w:spacing w:before="0" w:after="0"/>
              <w:ind w:left="284" w:hanging="284"/>
              <w:jc w:val="both"/>
              <w:rPr>
                <w:rFonts w:ascii="Verdana" w:hAnsi="Verdana" w:eastAsia="Times New Roman" w:cs="Verdana"/>
                <w:sz w:val="18"/>
                <w:szCs w:val="18"/>
              </w:rPr>
            </w:pPr>
            <w:r>
              <w:rPr>
                <w:rFonts w:eastAsia="Times New Roman" w:cs="Arial" w:ascii="Verdana" w:hAnsi="Verdana"/>
                <w:sz w:val="18"/>
                <w:szCs w:val="18"/>
              </w:rPr>
              <w:t>d)</w:t>
              <w:tab/>
            </w:r>
            <w:r>
              <w:rPr>
                <w:rFonts w:eastAsia="Times New Roman" w:cs="Verdana" w:ascii="Verdana" w:hAnsi="Verdana"/>
                <w:sz w:val="18"/>
                <w:szCs w:val="18"/>
              </w:rPr>
              <w:t xml:space="preserve">komplexné zabezpečenie primárnej starostlivosti                       o zdravie zamestnancov na pracovisku v zmysle platnej legislatívy z dôvodu prevencie chorôb z povolania, pracovných úrazov    a udržanie pracovnej a funkčnej spôsobilosti zamestnancov v priebehu ich zamestnania (práceschopnosti). </w:t>
            </w:r>
          </w:p>
          <w:p>
            <w:pPr>
              <w:pStyle w:val="Normal"/>
              <w:tabs>
                <w:tab w:val="left" w:pos="284" w:leader="none"/>
              </w:tabs>
              <w:spacing w:before="0" w:after="0"/>
              <w:ind w:left="284" w:hanging="284"/>
              <w:jc w:val="both"/>
              <w:rPr>
                <w:rFonts w:ascii="Verdana" w:hAnsi="Verdana" w:eastAsia="Times New Roman" w:cs="Verdana"/>
                <w:sz w:val="18"/>
                <w:szCs w:val="18"/>
              </w:rPr>
            </w:pPr>
            <w:r>
              <w:rPr>
                <w:rFonts w:eastAsia="Times New Roman" w:cs="Verdana" w:ascii="Verdana" w:hAnsi="Verdana"/>
                <w:sz w:val="18"/>
                <w:szCs w:val="18"/>
              </w:rPr>
              <w:t>e)</w:t>
              <w:tab/>
              <w:t>zvyšovanie kvalifikácie zamestnancov – ich vzdelávanie prostredníctvo, vykonávania školení, prideľovania certifikátov, oprávnení či preukazov. Je vedená evidencia o vykonanom vzdelávaní,  vykonaných kontrolách a overeniach platnosti udelených oprávnení.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IS Personálna agenda zamestnancov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694" w:leader="none"/>
              </w:tabs>
              <w:spacing w:before="0" w:after="0"/>
              <w:jc w:val="both"/>
              <w:rPr>
                <w:rFonts w:ascii="Verdana" w:hAnsi="Verdana" w:eastAsia="Times New Roman" w:cs="Times New Roman"/>
                <w:b/>
                <w:b/>
                <w:sz w:val="18"/>
                <w:szCs w:val="18"/>
              </w:rPr>
            </w:pPr>
            <w:r>
              <w:rPr>
                <w:rFonts w:eastAsia="Times New Roman" w:cs="Times New Roman" w:ascii="Verdana" w:hAnsi="Verdana"/>
                <w:b/>
                <w:sz w:val="18"/>
                <w:szCs w:val="18"/>
              </w:rPr>
              <w:t>Personalistika:</w:t>
            </w:r>
          </w:p>
          <w:p>
            <w:pPr>
              <w:pStyle w:val="Normal"/>
              <w:tabs>
                <w:tab w:val="left" w:pos="2694" w:leader="none"/>
              </w:tabs>
              <w:spacing w:before="0" w:after="0"/>
              <w:jc w:val="both"/>
              <w:rPr>
                <w:rFonts w:ascii="Verdana" w:hAnsi="Verdana" w:eastAsia="Times New Roman" w:cs="Times New Roman"/>
                <w:sz w:val="18"/>
                <w:szCs w:val="18"/>
              </w:rPr>
            </w:pPr>
            <w:r>
              <w:rPr>
                <w:rFonts w:eastAsia="Times New Roman" w:cs="Times New Roman" w:ascii="Verdana" w:hAnsi="Verdana"/>
                <w:sz w:val="18"/>
                <w:szCs w:val="18"/>
              </w:rPr>
              <w:t>Plnenie zmluvy v zmysle článku 6 ods. 1 písm. b) Nariadenia.</w:t>
            </w:r>
          </w:p>
          <w:p>
            <w:pPr>
              <w:pStyle w:val="Normal"/>
              <w:shd w:val="clear" w:color="auto" w:fill="FFFFFF"/>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Plnenie zákonnej povinnosti prevádzkovateľa v zmysle článku 6 ods. 1 písm. c) Nariadenia. </w:t>
            </w:r>
          </w:p>
          <w:p>
            <w:pPr>
              <w:pStyle w:val="Normal"/>
              <w:shd w:val="clear" w:color="auto" w:fill="FFFFFF"/>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Právnym základom spracúvania osobných údajov je Ústava Slovenskej republiky, zákon NR SR č. 311/2001 Z. z. Zákonník práce v znení neskorších predpisov, zákon NR SR č. 552/2003 Z. z. o výkone prác vo verejnom záujme v znení neskorších predpisov, zákon NR SR č. 553/2003  Z. z. o odmeňovaní niektorých zamestnancov pri výkone práce vo verejnom záujme a o zmene a doplnení niektorých zákonov v znení neskorších predpisov, zákon NR SR č. 595/2003 Z. z. o dani z príjmov v znení neskorších predpisov, zákon NR SR č. 563/2009 Z. z. o správe daní (daňový poriadok) a o zmene a doplnení niektorých zákonov v znení neskorších predpisov, zákon NR SR č. 461/2003 </w:t>
              <w:br/>
              <w:t xml:space="preserve">Z. z. o sociálnom poistení v znení neskorších predpisov, zákon NR SR č. 600/2003 Z. z. o prídavku na dieťa a o zmene a doplnení zákona NR SR č. 461/2003 Z. z. o sociálnom poistení v znení neskorších predpisov, zákon NR SR č. 462/2003 Z. z. o náhrade príjmu pri dočasnej pracovnej neschopnosti zamestnanca a o zmene a doplnení niektorých zákonov v znení neskorších predpisov, zákon NR SR č. 580/2004 Z. z. o zdravotnom poistení a o zmene a doplnení niektorých zákonov v znení neskorších predpisov, zákon NR SR č. 650/2004 Z. z.  o doplnkovom dôchodkovom sporení v znení neskorších predpisov, zákon NR SR                                         č. 448/2008 Z. z. o sociálnych službách v znení neskorších predpisov, zákon NR SR č. 5/2004 Z. z. o službách zamestnanosti v znení neskorších predpisov, zákon NR SR č. 82/2005 Z. z. o nelegálnej práci a nelegálnom zamestnávaní v znení neskorších predpisov, zákon o ochrane osobných údajov a súvisiace právne predpisy v platnom znení, zákon NR SR č. 152/1994 Z. z. o sociálnom fonde a o zmene a doplnení zákona NR SR č. 286/1992 Zb. o daniach z príjmov v znení neskorších predpisov, zákon </w:t>
              <w:br/>
              <w:t>NR SR č. 43/2004 Z. z. o starobnom dôchodkovom sporení, zákonom NR SR č. 570/2005 Z. z. o brannej povinnosti, zákonom NR SR č. 42/1994 Z. z. o civilnej ochrane obyvateľov v znení neskorších predpisov, zákonom NR SR č. 314/2001 Z. z. o ochrane pred požiarmi, zákonom NR SR č. 124/2006 Z. z. o bezpečnosti a ochrane zdravia pri práci, zákonom č. 355/2007 Z. z. o ochrane, podpore a rozvoji verejného zdravia a súvisiacimi právnymi predpismi, zákonom č. 179/2011 Z. z. o hospodárskej mobilizácii a o zmene a doplnení zákona č. 387/2002 Z. z. o riadení štátu v krízových situáciách mimo času vojny a vojnového stavu v znení neskorších predpisov, zmluvy súvisiace s personálnou a mzdovou agendou zamestnancov (napr. Dohoda o zrážkach zo mzdy, Dohoda o zasielaní výplatných pások...).</w:t>
            </w:r>
          </w:p>
          <w:p>
            <w:pPr>
              <w:pStyle w:val="Normal"/>
              <w:shd w:val="clear" w:color="auto" w:fill="FFFFFF"/>
              <w:spacing w:before="0" w:after="0"/>
              <w:jc w:val="both"/>
              <w:rPr>
                <w:rFonts w:ascii="Verdana" w:hAnsi="Verdana" w:eastAsia="Times New Roman" w:cs="Times New Roman"/>
                <w:sz w:val="18"/>
                <w:szCs w:val="18"/>
              </w:rPr>
            </w:pPr>
            <w:r>
              <w:rPr>
                <w:rFonts w:eastAsia="Times New Roman" w:cs="Times New Roman" w:ascii="Verdana" w:hAnsi="Verdana"/>
                <w:sz w:val="18"/>
                <w:szCs w:val="18"/>
              </w:rPr>
              <w:t>Oprávnený záujem v zmysle čl. 6 ods. 1 písm. f) Nariadenia v spojení s § 78 zákona NR SR č. 18/2018 Z. z. o ochrane osobných údajov a o zmene a doplnení niektorých zákonov.</w:t>
            </w:r>
          </w:p>
          <w:p>
            <w:pPr>
              <w:pStyle w:val="Normal"/>
              <w:tabs>
                <w:tab w:val="left" w:pos="644" w:leader="none"/>
              </w:tabs>
              <w:spacing w:before="0" w:after="0"/>
              <w:jc w:val="both"/>
              <w:rPr>
                <w:rFonts w:ascii="Verdana" w:hAnsi="Verdana" w:eastAsia="Times New Roman" w:cs="Times New Roman"/>
                <w:b/>
                <w:b/>
                <w:bCs/>
                <w:sz w:val="18"/>
                <w:szCs w:val="18"/>
                <w:lang w:eastAsia="sk-SK"/>
              </w:rPr>
            </w:pPr>
            <w:r>
              <w:rPr>
                <w:rFonts w:eastAsia="Times New Roman" w:cs="Times New Roman" w:ascii="Verdana" w:hAnsi="Verdana"/>
                <w:b/>
                <w:bCs/>
                <w:sz w:val="18"/>
                <w:szCs w:val="18"/>
                <w:lang w:eastAsia="sk-SK"/>
              </w:rPr>
              <w:t>Zvyšovanie kvalifikácie zamestnancov:</w:t>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 153-155 Zákona č. 311/2001 Z. z. Zákonník práce v znení neskorších predpisov.</w:t>
            </w:r>
          </w:p>
          <w:p>
            <w:pPr>
              <w:pStyle w:val="Normal"/>
              <w:spacing w:before="0" w:after="0"/>
              <w:jc w:val="both"/>
              <w:rPr>
                <w:rFonts w:ascii="Verdana" w:hAnsi="Verdana" w:eastAsia="Times New Roman" w:cs="Times New Roman"/>
                <w:b/>
                <w:b/>
                <w:sz w:val="18"/>
                <w:szCs w:val="18"/>
              </w:rPr>
            </w:pPr>
            <w:r>
              <w:rPr>
                <w:rFonts w:eastAsia="Times New Roman" w:cs="Times New Roman" w:ascii="Verdana" w:hAnsi="Verdana"/>
                <w:b/>
                <w:sz w:val="18"/>
                <w:szCs w:val="18"/>
              </w:rPr>
              <w:t xml:space="preserve">Pracovná zdravotná služba:   </w:t>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eastAsia="Times New Roman" w:cs="Times New Roman"/>
                <w:i/>
                <w:i/>
                <w:sz w:val="18"/>
                <w:szCs w:val="18"/>
              </w:rPr>
            </w:pPr>
            <w:r>
              <w:rPr>
                <w:rFonts w:eastAsia="Times New Roman" w:cs="Times New Roman" w:ascii="Verdana" w:hAnsi="Verdana"/>
                <w:sz w:val="18"/>
                <w:szCs w:val="18"/>
              </w:rPr>
              <w:t>Zákon č. 355/2007 Z. z. o ochrane, podpore a rozvoji verejného zdravia a o zmene a doplnení niektorých zákonov, Zákon č. 577/2004 Z. z. o rozsahu zdravotnej starostlivosti uhrádzanej na základe verejného zdravotného poistenia  a o úhradách za služby súvisiace s poskytovaním zdravotnej starostlivosti v znení neskorších predpisov, zákon  č. 578/2004 Z. z. o poskytovateľoch zdravotnej starostlivosti, zdravotníckych pracovníkoch, stavovských organizáciách v zdravotníctve a o zmene a doplnení niektorých zákonov v znení neskorších predpisov, vyhláška Ministerstva zdravotníctva Slovenskej republiky č. 448/2007 Z. z. o podrobnostiach o faktoroch práce a pracovného prostredia vo vzťahu ku kategorizácii prác z hľadiska zdravotných rizík  a o náležitostiach návrhu na zaradenie prác do kategórií, Vyhláška Ministerstva zdravotníctva Slovenskej republiky č. 208/2014 Z. z. o podrobnostiach o rozsahu a náplni výkonu pracovnej zdravotnej služby, o zložení tímu odborníkov, ktorí ju vykonávajú a o požiadavkách na ich odbornú spôsobilosť.</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Times New Roman"/>
                <w:sz w:val="18"/>
                <w:szCs w:val="18"/>
                <w:lang w:eastAsia="sk-SK"/>
              </w:rPr>
            </w:pPr>
            <w:r>
              <w:rPr>
                <w:rFonts w:eastAsia="Times New Roman" w:cs="Verdana" w:ascii="Verdana" w:hAnsi="Verdana"/>
                <w:iCs/>
                <w:sz w:val="18"/>
                <w:szCs w:val="18"/>
                <w:lang w:eastAsia="sk-SK"/>
              </w:rPr>
              <w:t>Sprostredkovateľ na spracúvanie agendy pracovnej zdravotnej služby, orgány verejnej moci, štátnej a verejnej správy podľa príslušných právnych predpisov, Zdravotné poisťovne, doplnkové dôchodkové sporiteľne, doplnkové správcovské spoločnosti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tabs>
                <w:tab w:val="left" w:pos="644" w:leader="none"/>
                <w:tab w:val="left" w:pos="786" w:leader="none"/>
                <w:tab w:val="left" w:pos="1070" w:leader="none"/>
                <w:tab w:val="left" w:pos="1440" w:leader="none"/>
              </w:tabs>
              <w:suppressAutoHyphens w:val="true"/>
              <w:spacing w:before="0" w:after="0"/>
              <w:jc w:val="both"/>
              <w:rPr>
                <w:rFonts w:ascii="Verdana" w:hAnsi="Verdana" w:eastAsia="Times New Roman" w:cs="Times New Roman"/>
                <w:sz w:val="18"/>
                <w:szCs w:val="18"/>
                <w:lang w:eastAsia="sk-SK"/>
              </w:rPr>
            </w:pPr>
            <w:r>
              <w:rPr>
                <w:rFonts w:eastAsia="Times New Roman" w:cs="Verdana" w:ascii="Verdana" w:hAnsi="Verdana"/>
                <w:iCs/>
                <w:sz w:val="18"/>
                <w:szCs w:val="18"/>
                <w:lang w:eastAsia="sk-SK"/>
              </w:rPr>
              <w:t>uchádzači o zamestnanie na základe vypísaného výberového konania, zamestnanci, manželia alebo manželky zamestnancov, vyživované deti zamestnancov, rodičia vyživovaných detí zamestnancov, blízke osoby, bývalí zamestnanci</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eastAsia="Times New Roman" w:cs="Times New Roman"/>
                <w:b/>
                <w:b/>
                <w:sz w:val="18"/>
                <w:szCs w:val="18"/>
              </w:rPr>
            </w:pPr>
            <w:r>
              <w:rPr>
                <w:rFonts w:eastAsia="Times New Roman" w:cs="Times New Roman" w:ascii="Verdana" w:hAnsi="Verdana"/>
                <w:b/>
                <w:sz w:val="18"/>
                <w:szCs w:val="18"/>
              </w:rPr>
              <w:t>2 MZDOVÁ AGENDA ZAMESTNANCOV</w:t>
            </w:r>
          </w:p>
        </w:tc>
      </w:tr>
      <w:tr>
        <w:trPr>
          <w:trHeight w:val="274"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Účel spracúvania osobných údajov</w:t>
            </w:r>
          </w:p>
          <w:p>
            <w:pPr>
              <w:pStyle w:val="Normal"/>
              <w:spacing w:before="0" w:after="0"/>
              <w:jc w:val="right"/>
              <w:rPr>
                <w:rFonts w:ascii="Verdana" w:hAnsi="Verdana" w:eastAsia="Times New Roman" w:cs="Times New Roman"/>
                <w:sz w:val="18"/>
                <w:szCs w:val="18"/>
              </w:rPr>
            </w:pPr>
            <w:r>
              <w:rPr>
                <w:rFonts w:eastAsia="Times New Roman"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360" w:leader="none"/>
              </w:tabs>
              <w:spacing w:before="0" w:after="0"/>
              <w:jc w:val="both"/>
              <w:rPr>
                <w:rFonts w:ascii="Verdana" w:hAnsi="Verdana" w:eastAsia="Times New Roman" w:cs="Arial"/>
                <w:sz w:val="18"/>
                <w:szCs w:val="18"/>
              </w:rPr>
            </w:pPr>
            <w:r>
              <w:rPr>
                <w:rFonts w:eastAsia="Times New Roman" w:cs="Verdana" w:ascii="Verdana" w:hAnsi="Verdana"/>
                <w:sz w:val="18"/>
                <w:szCs w:val="18"/>
              </w:rPr>
              <w:t xml:space="preserve">Plnenie povinností zamestnávateľa súvisiacich s pracovným pomerom, štátnozamestnaneckým pomerom alebo obdobným vzťahom (napríklad na základe dohôd o prácach vykonávaných mimo pracovného pomeru). </w:t>
            </w:r>
            <w:r>
              <w:rPr>
                <w:rFonts w:eastAsia="Times New Roman" w:cs="Arial" w:ascii="Verdana" w:hAnsi="Verdana"/>
                <w:sz w:val="18"/>
                <w:szCs w:val="18"/>
              </w:rPr>
              <w:t>V rámci predmetného informačného systému dochádza k plneniu hlavného účelu aj prostredníctvom:</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a)</w:t>
              <w:tab/>
              <w:t xml:space="preserve">spracúvania potrebných štatistických výkazov,  </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b)</w:t>
              <w:tab/>
              <w:t>realizovania spracúvania miezd a vedenia príslušnej evidencie v zmysle mzdových predpisov,</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c)</w:t>
              <w:tab/>
              <w:t>vykonávania zrážky zo mzdy voči štátu a iným subjektom podľa príslušných zákonov,</w:t>
            </w:r>
          </w:p>
          <w:p>
            <w:pPr>
              <w:pStyle w:val="Normal"/>
              <w:tabs>
                <w:tab w:val="left" w:pos="284" w:leader="none"/>
              </w:tabs>
              <w:spacing w:before="0" w:after="0"/>
              <w:ind w:left="284" w:hanging="284"/>
              <w:jc w:val="both"/>
              <w:rPr>
                <w:rFonts w:ascii="Verdana" w:hAnsi="Verdana" w:eastAsia="Times New Roman" w:cs="Arial"/>
                <w:sz w:val="18"/>
                <w:szCs w:val="18"/>
              </w:rPr>
            </w:pPr>
            <w:r>
              <w:rPr>
                <w:rFonts w:eastAsia="Times New Roman" w:cs="Arial" w:ascii="Verdana" w:hAnsi="Verdana"/>
                <w:sz w:val="18"/>
                <w:szCs w:val="18"/>
              </w:rPr>
              <w:t>d)</w:t>
              <w:tab/>
              <w:t>prípravy podklady pre tvorbu rozpočtu v oblasti miezd,</w:t>
            </w:r>
          </w:p>
          <w:p>
            <w:pPr>
              <w:pStyle w:val="Normal"/>
              <w:tabs>
                <w:tab w:val="left" w:pos="284" w:leader="none"/>
              </w:tabs>
              <w:spacing w:before="0" w:after="0"/>
              <w:ind w:left="284" w:hanging="284"/>
              <w:jc w:val="both"/>
              <w:rPr>
                <w:rFonts w:ascii="Verdana" w:hAnsi="Verdana" w:eastAsia="Times New Roman" w:cs="Times New Roman"/>
                <w:sz w:val="18"/>
                <w:szCs w:val="18"/>
              </w:rPr>
            </w:pPr>
            <w:r>
              <w:rPr>
                <w:rFonts w:eastAsia="Times New Roman" w:cs="Arial" w:ascii="Verdana" w:hAnsi="Verdana"/>
                <w:sz w:val="18"/>
                <w:szCs w:val="18"/>
              </w:rPr>
              <w:t xml:space="preserve">e)  </w:t>
            </w:r>
            <w:r>
              <w:rPr>
                <w:rFonts w:eastAsia="Times New Roman" w:cs="Tahoma" w:ascii="Verdana" w:hAnsi="Verdana"/>
                <w:sz w:val="18"/>
                <w:szCs w:val="18"/>
              </w:rPr>
              <w:t>vedenia mzdovej agendy zamestnancov prevádzkovateľa IS pre účely pracovnoprávne,  mzdové a pre účely nemocenského, zdravotného a sociálneho zabezpečenia a dane z príjmov zo závislej činnosti fyzických osôb v pracovnom pomere v zmysle Zákonníka práce a vedenia agendy pre potreby ich odmeňovania a s tým súvisiace úkony.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IS Mzdová agenda zamestnancov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694" w:leader="none"/>
              </w:tabs>
              <w:spacing w:before="0" w:after="0"/>
              <w:jc w:val="both"/>
              <w:rPr>
                <w:rFonts w:ascii="Verdana" w:hAnsi="Verdana" w:eastAsia="Times New Roman" w:cs="Times New Roman"/>
                <w:b/>
                <w:b/>
                <w:sz w:val="18"/>
                <w:szCs w:val="18"/>
              </w:rPr>
            </w:pPr>
            <w:r>
              <w:rPr>
                <w:rFonts w:eastAsia="Times New Roman" w:cs="Times New Roman" w:ascii="Verdana" w:hAnsi="Verdana"/>
                <w:b/>
                <w:sz w:val="18"/>
                <w:szCs w:val="18"/>
              </w:rPr>
              <w:t>Mzdy:</w:t>
            </w:r>
          </w:p>
          <w:p>
            <w:pPr>
              <w:pStyle w:val="Normal"/>
              <w:shd w:val="clear" w:color="auto" w:fill="FFFFFF"/>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Plnenie zákonnej povinnosti prevádzkovateľa v zmysle článku 6 ods. 1 písm. c) Nariadenia. </w:t>
            </w:r>
          </w:p>
          <w:p>
            <w:pPr>
              <w:pStyle w:val="Normal"/>
              <w:shd w:val="clear" w:color="auto" w:fill="FFFFFF"/>
              <w:spacing w:before="0" w:after="0"/>
              <w:jc w:val="both"/>
              <w:rPr>
                <w:rFonts w:ascii="Verdana" w:hAnsi="Verdana" w:eastAsia="Times New Roman" w:cs="Times New Roman"/>
                <w:i/>
                <w:i/>
                <w:sz w:val="18"/>
                <w:szCs w:val="18"/>
              </w:rPr>
            </w:pPr>
            <w:r>
              <w:rPr>
                <w:rFonts w:eastAsia="Times New Roman" w:cs="Times New Roman" w:ascii="Verdana" w:hAnsi="Verdana"/>
                <w:sz w:val="18"/>
                <w:szCs w:val="18"/>
              </w:rPr>
              <w:t xml:space="preserve">Právnym základom spracúvania osobných údajov je Ústava Slovenskej republiky, zákon NR SR č. 311/2001 Z. z. Zákonník práce v znení neskorších predpisov, zákon NR SR č. 552/2003 Z. z. o výkone prác vo verejnom záujme v znení neskorších predpisov, zákon NR SR č. 553/2003 Z. z. o odmeňovaní niektorých zamestnancov pri výkone práce vo verejnom záujme a o zmene a doplnení niektorých zákonov v znení neskorších predpisov, zákon NR SR č. 595/2003 Z. z. o dani z príjmov v znení neskorších predpisov, zákon NR SR č. 563/2009 Z. z. o správe daní (daňový poriadok) a o zmene a doplnení niektorých zákonov v znení neskorších predpisov, zákon NR SR č. 461/2003 </w:t>
              <w:br/>
              <w:t xml:space="preserve">Z. z. o sociálnom poistení v znení neskorších predpisov, zákon NR SR č. 600/2003 Z. z. o prídavku na dieťa a o zmene a doplnení zákona NR SR č. 461/2003 Z. z. o sociálnom poistení v znení neskorších predpisov, zákon NR SR č. 462/2003 Z. z. o náhrade príjmu pri dočasnej pracovnej neschopnosti zamestnanca a o zmene a doplnení niektorých zákonov v znení neskorších predpisov, zákon NR SR č. 580/2004 Z. z. o zdravotnom poistení a o zmene a doplnení niektorých zákonov v znení neskorších predpisov, zákon NR SR č. 650/2004 Z. z.  o doplnkovom dôchodkovom sporení v znení neskorších predpisov, zákon NR SR                                         č. 448/2008 Z. z. o sociálnych službách v znení neskorších predpisov, zákon NR SR č. 5/2004 Z. z. o službách zamestnanosti v znení neskorších predpisov, zákon NR SR č. 82/2005 Z. z. o nelegálnej práci a nelegálnom zamestnávaní v znení neskorších predpisov, zákon o ochrane osobných údajov a súvisiace právne predpisy v platnom znení, zákon NR SR č. 152/1994 Z. z. o sociálnom fonde a o zmene a doplnení zákona NR SR č. 286/1992 Zb. o daniach z príjmov v znení neskorších predpisov, zákon </w:t>
              <w:br/>
              <w:t>NR SR č. 43/2004 Z. z. o starobnom dôchodkovom sporení, zákonom NR SR č. 570/2005 Z. z. o brannej povinnosti, zákonom NR SR č. 42/1994 Z. z. o civilnej ochrane obyvateľov v znení neskorších predpisov, zákonom NR SR č. 314/2001 Z. z. o ochrane pred požiarmi, zákonom NR SR č. 124/2006 Z. z. o bezpečnosti a ochrane zdravia pri práci, zákonom č. 355/2007 Z. z. o ochrane, podpore a rozvoji verejného zdravia a súvisiacimi právnymi predpismi, zákonom č. 179/2011 Z. z. o hospodárskej mobilizácii a o zmene a doplnení zákona č. 387/2002 Z. z. o riadení štátu v krízových situáciách mimo času vojny a vojnového stavu v znení neskorších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Times New Roman"/>
                <w:sz w:val="18"/>
                <w:szCs w:val="18"/>
                <w:lang w:eastAsia="sk-SK"/>
              </w:rPr>
            </w:pPr>
            <w:r>
              <w:rPr>
                <w:rFonts w:eastAsia="Times New Roman" w:cs="Verdana" w:ascii="Verdana" w:hAnsi="Verdana"/>
                <w:iCs/>
                <w:sz w:val="18"/>
                <w:szCs w:val="18"/>
                <w:lang w:eastAsia="sk-SK"/>
              </w:rPr>
              <w:t>orgány verejnej moci, štátnej a verejnej správy podľa príslušných právnych predpisov, Zdravotné poisťovne, doplnkové dôchodkové sporiteľne, doplnkové správcovské spoločnosti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tabs>
                <w:tab w:val="left" w:pos="644" w:leader="none"/>
                <w:tab w:val="left" w:pos="786" w:leader="none"/>
                <w:tab w:val="left" w:pos="1070" w:leader="none"/>
                <w:tab w:val="left" w:pos="1440" w:leader="none"/>
              </w:tabs>
              <w:suppressAutoHyphens w:val="true"/>
              <w:spacing w:before="0" w:after="0"/>
              <w:jc w:val="both"/>
              <w:rPr>
                <w:rFonts w:ascii="Verdana" w:hAnsi="Verdana" w:eastAsia="Times New Roman" w:cs="Times New Roman"/>
                <w:sz w:val="18"/>
                <w:szCs w:val="18"/>
                <w:lang w:eastAsia="sk-SK"/>
              </w:rPr>
            </w:pPr>
            <w:r>
              <w:rPr>
                <w:rFonts w:eastAsia="Times New Roman" w:cs="Verdana" w:ascii="Verdana" w:hAnsi="Verdana"/>
                <w:iCs/>
                <w:sz w:val="18"/>
                <w:szCs w:val="18"/>
                <w:lang w:eastAsia="sk-SK"/>
              </w:rPr>
              <w:t>zamestnanci, manželia alebo manželky zamestnancov, vyživované deti zamestnancov, rodičia vyživovaných detí zamestnancov, blízke osoby, bývalí zamestnanci</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eastAsia="Times New Roman" w:cs="Times New Roman"/>
                <w:b/>
                <w:b/>
                <w:sz w:val="18"/>
                <w:szCs w:val="18"/>
              </w:rPr>
            </w:pPr>
            <w:r>
              <w:rPr>
                <w:rFonts w:eastAsia="Times New Roman" w:cs="Times New Roman" w:ascii="Verdana" w:hAnsi="Verdana"/>
                <w:b/>
                <w:sz w:val="18"/>
                <w:szCs w:val="18"/>
              </w:rPr>
              <w:t>3 AGENDA BOZP ZAMESTNANCOV</w:t>
            </w:r>
          </w:p>
        </w:tc>
      </w:tr>
      <w:tr>
        <w:trPr>
          <w:trHeight w:val="26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Účel spracúvania osobných údajov</w:t>
            </w:r>
          </w:p>
          <w:p>
            <w:pPr>
              <w:pStyle w:val="Normal"/>
              <w:spacing w:before="0" w:after="0"/>
              <w:jc w:val="right"/>
              <w:rPr>
                <w:rFonts w:ascii="Verdana" w:hAnsi="Verdana" w:eastAsia="Times New Roman" w:cs="Times New Roman"/>
                <w:sz w:val="18"/>
                <w:szCs w:val="18"/>
              </w:rPr>
            </w:pPr>
            <w:r>
              <w:rPr>
                <w:rFonts w:eastAsia="Times New Roman"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360" w:leader="none"/>
              </w:tabs>
              <w:spacing w:before="0" w:after="0"/>
              <w:jc w:val="both"/>
              <w:rPr>
                <w:rFonts w:ascii="Verdana" w:hAnsi="Verdana" w:eastAsia="Times New Roman" w:cs="Times New Roman"/>
                <w:sz w:val="18"/>
                <w:szCs w:val="18"/>
              </w:rPr>
            </w:pPr>
            <w:r>
              <w:rPr>
                <w:rFonts w:eastAsia="Times New Roman" w:cs="Verdana" w:ascii="Verdana" w:hAnsi="Verdana"/>
                <w:sz w:val="18"/>
                <w:szCs w:val="18"/>
              </w:rPr>
              <w:t xml:space="preserve">Plnenie povinností zamestnávateľa súvisiacich s pracovným pomerom, štátnozamestnaneckým pomerom alebo obdobným vzťahom (napríklad na základe dohôd o prácach vykonávaných mimo pracovného pomeru) vrátane agendy bezpečnosti a ochrany zdravia pri práci. </w:t>
            </w:r>
            <w:r>
              <w:rPr>
                <w:rFonts w:eastAsia="Times New Roman" w:cs="Arial" w:ascii="Verdana" w:hAnsi="Verdana"/>
                <w:sz w:val="18"/>
                <w:szCs w:val="18"/>
              </w:rPr>
              <w:t xml:space="preserve">V rámci predmetného informačného systému dochádza k plneniu hlavného účelu aj prostredníctvom </w:t>
            </w:r>
            <w:r>
              <w:rPr>
                <w:rFonts w:eastAsia="Times New Roman" w:cs="Tahoma" w:ascii="Verdana" w:hAnsi="Verdana"/>
                <w:sz w:val="18"/>
                <w:szCs w:val="18"/>
              </w:rPr>
              <w:t>k</w:t>
            </w:r>
            <w:r>
              <w:rPr>
                <w:rFonts w:eastAsia="Times New Roman" w:cs="Verdana" w:ascii="Verdana" w:hAnsi="Verdana"/>
                <w:sz w:val="18"/>
                <w:szCs w:val="18"/>
              </w:rPr>
              <w:t>omplexného zabezpečenia BOZP a s tým súvisiace úkony ako vedenie evidencie a registrácie pracovných úrazov, ako aj evidencia z vykonaných kontrol dodržiavania predpisov BOZP, školení zamestnancov a podobne.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IS Agenda BOZP zamestnancov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b/>
                <w:b/>
                <w:sz w:val="18"/>
                <w:szCs w:val="18"/>
              </w:rPr>
            </w:pPr>
            <w:r>
              <w:rPr>
                <w:rFonts w:eastAsia="Times New Roman" w:cs="Times New Roman" w:ascii="Verdana" w:hAnsi="Verdana"/>
                <w:b/>
                <w:sz w:val="18"/>
                <w:szCs w:val="18"/>
              </w:rPr>
              <w:t xml:space="preserve">BOZP: </w:t>
            </w:r>
            <w:r>
              <w:rPr>
                <w:rFonts w:eastAsia="Times New Roman" w:cs="Times New Roman" w:ascii="Verdana" w:hAnsi="Verdana"/>
                <w:sz w:val="18"/>
                <w:szCs w:val="18"/>
              </w:rPr>
              <w:t xml:space="preserve">Plnenie zákonnej povinnosti prevádzkovateľa </w:t>
              <w:br/>
              <w:t>v zmysle článku 6 ods. 1 písm. c) Nariadenia.</w:t>
            </w:r>
            <w:r>
              <w:rPr>
                <w:rFonts w:eastAsia="Times New Roman" w:cs="Times New Roman" w:ascii="Verdana" w:hAnsi="Verdana"/>
                <w:b/>
                <w:sz w:val="18"/>
                <w:szCs w:val="18"/>
              </w:rPr>
              <w:t xml:space="preserve"> </w:t>
            </w:r>
          </w:p>
          <w:p>
            <w:pPr>
              <w:pStyle w:val="Normal"/>
              <w:spacing w:before="0" w:after="0"/>
              <w:jc w:val="both"/>
              <w:rPr>
                <w:rFonts w:ascii="Verdana" w:hAnsi="Verdana" w:eastAsia="Times New Roman" w:cs="Times New Roman"/>
                <w:i/>
                <w:i/>
                <w:sz w:val="18"/>
                <w:szCs w:val="18"/>
              </w:rPr>
            </w:pPr>
            <w:r>
              <w:rPr>
                <w:rFonts w:eastAsia="Times New Roman" w:cs="Times New Roman" w:ascii="Verdana" w:hAnsi="Verdana"/>
                <w:sz w:val="18"/>
                <w:szCs w:val="18"/>
              </w:rPr>
              <w:t xml:space="preserve">Zákon č. zákon č. 124/2006 Z. z. o bezpečnosti a ochrane zdravia pri práci a o zmene a doplnení niektorých zákonov v znení neskorších predpisov, Vyhláška č. 500/2006 Z. z. MPSVaR, ktorou sa ustanovuje vzor Záznamu o registrovanom pracovnom úraze, zákon NR SR č. 314/2001 Z. z. o ochrane pred požiarmi, v znení neskorších predpisov a jeho vykonávacie predpisy.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Times New Roman"/>
                <w:sz w:val="18"/>
                <w:szCs w:val="18"/>
                <w:lang w:eastAsia="sk-SK"/>
              </w:rPr>
            </w:pPr>
            <w:r>
              <w:rPr>
                <w:rFonts w:eastAsia="Times New Roman" w:cs="Verdana" w:ascii="Verdana" w:hAnsi="Verdana"/>
                <w:iCs/>
                <w:sz w:val="18"/>
                <w:szCs w:val="18"/>
                <w:lang w:eastAsia="sk-SK"/>
              </w:rPr>
              <w:t>Sprostredkovateľ agendy BOZP, orgány verejnej moci, štátnej a verejnej správy podľa príslušných právnych predpisov, Zdravotné poisťovne, doplnkové dôchodkové sporiteľne, doplnkové správcovské spoločnosti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tabs>
                <w:tab w:val="left" w:pos="644" w:leader="none"/>
                <w:tab w:val="left" w:pos="786" w:leader="none"/>
                <w:tab w:val="left" w:pos="1070" w:leader="none"/>
                <w:tab w:val="left" w:pos="1440" w:leader="none"/>
              </w:tabs>
              <w:suppressAutoHyphens w:val="true"/>
              <w:spacing w:before="0" w:after="0"/>
              <w:jc w:val="both"/>
              <w:rPr>
                <w:rFonts w:ascii="Verdana" w:hAnsi="Verdana" w:eastAsia="Times New Roman" w:cs="Times New Roman"/>
                <w:sz w:val="18"/>
                <w:szCs w:val="18"/>
                <w:lang w:eastAsia="sk-SK"/>
              </w:rPr>
            </w:pPr>
            <w:r>
              <w:rPr>
                <w:rFonts w:eastAsia="Times New Roman" w:cs="Verdana" w:ascii="Verdana" w:hAnsi="Verdana"/>
                <w:iCs/>
                <w:sz w:val="18"/>
                <w:szCs w:val="18"/>
                <w:lang w:eastAsia="sk-SK"/>
              </w:rPr>
              <w:t>zamestnanci, bývalí zamestnanci</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4 EKONOMICKO-ÚČTOVNÁ AGENDA (POKLADŇA)</w:t>
            </w:r>
          </w:p>
        </w:tc>
      </w:tr>
      <w:tr>
        <w:trPr>
          <w:trHeight w:val="119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Arial" w:ascii="Verdana" w:hAnsi="Verdana"/>
                <w:sz w:val="18"/>
                <w:szCs w:val="18"/>
              </w:rPr>
              <w:t xml:space="preserve">Účelom spracúvania osobných údajov je spracúvanie </w:t>
            </w:r>
            <w:r>
              <w:rPr>
                <w:rFonts w:ascii="Verdana" w:hAnsi="Verdana"/>
                <w:sz w:val="18"/>
                <w:szCs w:val="18"/>
              </w:rPr>
              <w:t>finančných vzťahov k právnickým osobám a fyzickým osobám, podnikateľom pôsobiacim na území obce, ako aj k obyvateľom žijúcim na tomto území vyplývajúce pre ne zo zákonov a z iných všeobecne záväzných právnych predpisov, zo všeobecne záväzných nariadení, vedenie agendy pokladne, príjem peňazí a vydávanie príjmových bločkov, vystavovanie a evidencia objednávok, vytváranie a evidencia poukazov na úhradu, vedenie evidencie bankových výpisov a vydaných príkazov na úhradu, vedenie evidencie faktúr, vedenie agendy účtovníctva.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IS Ekonomicko-účtovná agenda (Pokladňa)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i/>
                <w:i/>
                <w:sz w:val="18"/>
                <w:szCs w:val="18"/>
              </w:rPr>
            </w:pPr>
            <w:r>
              <w:rPr>
                <w:rFonts w:ascii="Verdana" w:hAnsi="Verdana"/>
                <w:sz w:val="18"/>
                <w:szCs w:val="18"/>
              </w:rPr>
              <w:t>Zákon č. 431/2002 Z. z. o účtovníctve v znení neskorších predpisov, zákon č. 222/2004 Z. z. o dani z pridanej hodnoty v znení neskorších predpisov, zákon č. 18/2018 Z. z. o ochrane osobných údajov a o zmene a doplnení niektorých zákonov, zákon č. 145/1995 Z. z. o správnych poplatkoch v znení neskorších predpisov, zákon č. 40/1964 Zb. Občiansky zákonník v znení neskorších predpisov, zákon č. 152/1994 Z. z. o sociálnom fonde a o zmene a doplnení zákona č. 286/1992 Zb. o daniach z príjmov v znení neskorších predpisov, zákon č. 311/2001 Z. z. Zákonník práce v znení neskorších predpisov, zákon č. 400/2009 Z. z. o štátnej službe a o zmene a doplnení niektorých zákonov v znení neskorších predpisov, zákon č. 513/1991 Zb. Obchodný zákonník v znení neskorších predpisov, zákon č. 583/2004 Z. z. o rozpočtových pravidlách územnej samosprávy a o zmene 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tabs>
                <w:tab w:val="left" w:pos="644" w:leader="none"/>
              </w:tabs>
              <w:spacing w:lineRule="auto" w:line="276" w:beforeAutospacing="0" w:before="0" w:afterAutospacing="0" w:after="0"/>
              <w:jc w:val="both"/>
              <w:rPr>
                <w:rFonts w:ascii="Verdana" w:hAnsi="Verdana" w:cs="Verdana"/>
                <w:iCs/>
                <w:sz w:val="18"/>
                <w:szCs w:val="18"/>
              </w:rPr>
            </w:pPr>
            <w:r>
              <w:rPr>
                <w:rFonts w:cs="Verdana" w:ascii="Verdana" w:hAnsi="Verdana"/>
                <w:iCs/>
                <w:sz w:val="18"/>
                <w:szCs w:val="18"/>
              </w:rPr>
              <w:t>- 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14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cs="Verdana"/>
                <w:iCs/>
                <w:sz w:val="18"/>
                <w:szCs w:val="18"/>
                <w:lang w:eastAsia="sk-SK"/>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644" w:leader="none"/>
                <w:tab w:val="left" w:pos="786" w:leader="none"/>
                <w:tab w:val="left" w:pos="1070" w:leader="none"/>
                <w:tab w:val="left" w:pos="1440" w:leader="none"/>
              </w:tabs>
              <w:suppressAutoHyphens w:val="true"/>
              <w:spacing w:lineRule="auto" w:line="276" w:before="0" w:after="0"/>
              <w:jc w:val="both"/>
              <w:rPr>
                <w:rFonts w:ascii="Verdana" w:hAnsi="Verdana"/>
                <w:sz w:val="18"/>
                <w:szCs w:val="18"/>
              </w:rPr>
            </w:pPr>
            <w:r>
              <w:rPr>
                <w:rFonts w:ascii="Verdana" w:hAnsi="Verdana"/>
                <w:sz w:val="18"/>
                <w:szCs w:val="18"/>
              </w:rPr>
              <w:t xml:space="preserve">fyzické osoby – zamestnanci prevádzkovateľa, dodávatelia a odberatelia – fyzické osoby, zamestnanci dodávateľov a odberateľov, zástupcovia dodávateľov a odberateľov, </w:t>
            </w:r>
            <w:r>
              <w:rPr>
                <w:rFonts w:cs="Lucida Sans Unicode" w:ascii="Verdana" w:hAnsi="Verdana"/>
                <w:sz w:val="18"/>
                <w:szCs w:val="18"/>
              </w:rPr>
              <w:t>fyzické osoby, ktoré prídu vyplatiť poplatok</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5 EVIDENCIA HROBOVÝCH MIEST </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Lucida Sans Unicode"/>
                <w:sz w:val="18"/>
                <w:szCs w:val="18"/>
                <w:lang w:eastAsia="sk-SK"/>
              </w:rPr>
            </w:pPr>
            <w:r>
              <w:rPr>
                <w:rFonts w:eastAsia="MS Mincho" w:cs="Times New Roman" w:ascii="Verdana" w:hAnsi="Verdana"/>
                <w:sz w:val="18"/>
                <w:szCs w:val="18"/>
                <w:lang w:eastAsia="sk-SK"/>
              </w:rPr>
              <w:t>Účelom spracúvania osobných údajov v rámci predmetnej agendy je</w:t>
            </w:r>
            <w:r>
              <w:rPr>
                <w:rFonts w:eastAsia="Times New Roman" w:cs="Lucida Sans Unicode" w:ascii="Verdana" w:hAnsi="Verdana"/>
                <w:sz w:val="18"/>
                <w:szCs w:val="18"/>
                <w:lang w:eastAsia="sk-SK"/>
              </w:rPr>
              <w:t xml:space="preserve"> evidencia nájomných zmlúv medzi prevádzkovateľom pohrebiska a nájomcom (osobou, ktorá sa stará o hrob).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Evidencia hrobových miest</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Lucida Sans Unicode" w:ascii="Verdana" w:hAnsi="Verdana"/>
                <w:sz w:val="18"/>
                <w:szCs w:val="18"/>
              </w:rPr>
              <w:t>Spracúvanie osobných údajov je povolené zákonom NR SR č. 470/2005 Z. z. o pohrebníctve.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ustanovizne, ak to ustanoví osobitný zákon, </w:t>
            </w:r>
            <w:r>
              <w:rPr>
                <w:rFonts w:cs="Lucida Sans Unicode" w:ascii="Verdana" w:hAnsi="Verdana"/>
                <w:iCs/>
                <w:sz w:val="18"/>
                <w:szCs w:val="18"/>
              </w:rPr>
              <w:t xml:space="preserve">iné oprávnené subjekty, </w:t>
            </w: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3"/>
              </w:numPr>
              <w:spacing w:before="0" w:after="0"/>
              <w:ind w:left="426" w:hanging="360"/>
              <w:contextualSpacing/>
              <w:jc w:val="both"/>
              <w:rPr>
                <w:rFonts w:ascii="Verdana" w:hAnsi="Verdana" w:eastAsia="Times New Roman" w:cs="Lucida Sans Unicode"/>
                <w:sz w:val="18"/>
                <w:szCs w:val="18"/>
              </w:rPr>
            </w:pPr>
            <w:r>
              <w:rPr>
                <w:rFonts w:eastAsia="Times New Roman" w:cs="Lucida Sans Unicode" w:ascii="Verdana" w:hAnsi="Verdana"/>
                <w:sz w:val="18"/>
                <w:szCs w:val="18"/>
              </w:rPr>
              <w:t>nájomcovia a pochovaní.</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6 EVIDENCIA MAJITEĽOV PSOV</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eastAsia="MS Mincho" w:ascii="Verdana" w:hAnsi="Verdana"/>
                <w:sz w:val="18"/>
                <w:szCs w:val="18"/>
              </w:rPr>
              <w:t>Účelom spracúvania osobných údajov v rámci predmetnej agendy je</w:t>
            </w:r>
            <w:r>
              <w:rPr>
                <w:rFonts w:cs="Lucida Sans Unicode" w:ascii="Verdana" w:hAnsi="Verdana"/>
                <w:sz w:val="18"/>
                <w:szCs w:val="18"/>
              </w:rPr>
              <w:t xml:space="preserve"> spracovanie osobných údajov o držiteľoch psov v súlade s právnym základom.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Evidencia majiteľov psov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Lucida Sans Unicode" w:ascii="Verdana" w:hAnsi="Verdana"/>
                <w:sz w:val="18"/>
                <w:szCs w:val="18"/>
              </w:rPr>
              <w:t>Spracovanie osobných údajov je povolené zákonom NR SR č. 282/2002 Z. z. ktorým sa upravujú niektoré podmienky držania psov v znení neskorších predpisov.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09" w:leader="none"/>
              </w:tabs>
              <w:spacing w:before="0" w:after="0"/>
              <w:jc w:val="both"/>
              <w:rPr>
                <w:rFonts w:ascii="Verdana" w:hAnsi="Verdana" w:cs="Lucida Sans Unicode"/>
                <w:i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cs="Lucida Sans Unicode"/>
                <w:iCs/>
                <w:sz w:val="18"/>
                <w:szCs w:val="18"/>
              </w:rPr>
            </w:pPr>
            <w:r>
              <w:rPr>
                <w:rFonts w:cs="Lucida Sans Unicode" w:ascii="Verdana" w:hAnsi="Verdana"/>
                <w:iCs/>
                <w:sz w:val="18"/>
                <w:szCs w:val="18"/>
              </w:rPr>
              <w:t>majitelia psov</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7 EVIDENCIA NÁJOMCOV </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eastAsia="MS Mincho" w:ascii="Verdana" w:hAnsi="Verdana"/>
                <w:sz w:val="18"/>
                <w:szCs w:val="18"/>
              </w:rPr>
              <w:t>Účelom spracúvania osobných údajov v rámci predmetnej agendy je</w:t>
            </w:r>
            <w:r>
              <w:rPr>
                <w:rFonts w:cs="Lucida Sans Unicode" w:ascii="Verdana" w:hAnsi="Verdana"/>
                <w:sz w:val="18"/>
                <w:szCs w:val="18"/>
              </w:rPr>
              <w:t xml:space="preserve"> prenajímanie majetku prevádzkovateľa fyzickým osobám – nájomcom, a to prostredníctvom uzatvorených nájomných zmlúv.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IS Evidencia nájomcov</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zmluvy v zmysle článku 6 ods. 1 písm. b) Nariadenia.  </w:t>
            </w:r>
          </w:p>
          <w:p>
            <w:pPr>
              <w:pStyle w:val="Normal"/>
              <w:spacing w:before="0" w:after="0"/>
              <w:jc w:val="both"/>
              <w:rPr>
                <w:rFonts w:ascii="Verdana" w:hAnsi="Verdana" w:cs="Lucida Sans Unicode"/>
                <w:sz w:val="18"/>
                <w:szCs w:val="18"/>
              </w:rPr>
            </w:pPr>
            <w:r>
              <w:rPr>
                <w:rFonts w:cs="Lucida Sans Unicode" w:ascii="Verdana" w:hAnsi="Verdana"/>
                <w:sz w:val="18"/>
                <w:szCs w:val="18"/>
              </w:rPr>
              <w:t>Spracúvanie osobných údajov je povolené Ústavou SR, Občianskym zákonníkom a súvisiacimi predpismi, zákonom č. 369/1990 Zb. o obecnom zriadení v znení neskorších predpisov, zákonom č. 138/1991 Zb. o majetku obcí, zákonom č. 443/2010 Z. z. o  dotáciách  na  rozvoj  bývania a sociálnom bývaní a Nájomnou zmluvou.</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cs="Lucida Sans Unicode"/>
                <w:sz w:val="18"/>
                <w:szCs w:val="18"/>
              </w:rPr>
            </w:pPr>
            <w:r>
              <w:rPr>
                <w:rFonts w:cs="Lucida Sans Unicode" w:ascii="Verdana" w:hAnsi="Verdana"/>
                <w:sz w:val="18"/>
                <w:szCs w:val="18"/>
              </w:rPr>
              <w:t>nájomcovia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8 EVIDENCIA OBYVATEĽOV </w:t>
            </w:r>
          </w:p>
        </w:tc>
      </w:tr>
      <w:tr>
        <w:trPr>
          <w:trHeight w:val="65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eastAsia="MS Mincho" w:ascii="Verdana" w:hAnsi="Verdana"/>
                <w:sz w:val="18"/>
                <w:szCs w:val="18"/>
              </w:rPr>
              <w:t>Účelom spracúvania osobných údajov v rámci predmetnej agendy je</w:t>
            </w:r>
            <w:r>
              <w:rPr>
                <w:rFonts w:ascii="Verdana" w:hAnsi="Verdana"/>
                <w:sz w:val="18"/>
                <w:szCs w:val="18"/>
              </w:rPr>
              <w:t xml:space="preserve"> spracovanie osobných údajov za účelom evidencie trvalých a prechodných pobytov občanov, vydávanie potvrdení pre príslušné subjekty.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Evidencia obyvateľov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Lucida Sans Unicode"/>
                <w:sz w:val="18"/>
                <w:szCs w:val="18"/>
              </w:rPr>
            </w:pPr>
            <w:r>
              <w:rPr>
                <w:rFonts w:cs="Lucida Sans Unicode" w:ascii="Verdana" w:hAnsi="Verdana"/>
                <w:sz w:val="18"/>
                <w:szCs w:val="18"/>
              </w:rPr>
              <w:t>Spracúvanie osobných údajov je povolené Ústavou Slovenskej republiky, zákonom NR SR č. 369/1990 Zb. o obecnom zriadení, zákonom NR SR č. 253/1998 Z. z. o hlásení pobytov občanov Slovenskej republiky a registri obyvateľov Slovenskej republiky, zákonom NR SR č. 395/2002 Z. z. o archívoch a registratúrach, zákonom č. 36/2005 Z. z. o rodine a o zmene a doplnení niektorých zákonov, zákonom NR SR č. 180/2014 o podmienkach výkonu volebného práva a o zmene a doplnení niektorých zákonov a zákonom NR SR č. 540/2001 Z. z. o štátnej štatistike v znení neskorších zmien a doplnkov, zákonom NR SR č.599/2001 Z. z. o osvedčovaní listín a podpisov</w:t>
              <w:br/>
              <w:t>na listinách okresnými úradmi a obcami, zákonom NR SR</w:t>
              <w:br/>
              <w:t>č. 241/2001 Z. z. o ochrane utajovaných skutočností, Občianskym súdnym poriadkom, Civilným sporovým poriadkom, Správnym poriadkom, Trestným zákonom.</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cs="Verdana"/>
                <w:i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lnyWWW"/>
              <w:widowControl w:val="false"/>
              <w:tabs>
                <w:tab w:val="left" w:pos="1440" w:leader="none"/>
              </w:tabs>
              <w:suppressAutoHyphens w:val="true"/>
              <w:spacing w:lineRule="auto" w:line="276" w:beforeAutospacing="0" w:before="0" w:afterAutospacing="0" w:after="0"/>
              <w:rPr>
                <w:rFonts w:ascii="Verdana" w:hAnsi="Verdana"/>
                <w:sz w:val="18"/>
                <w:szCs w:val="18"/>
              </w:rPr>
            </w:pPr>
            <w:r>
              <w:rPr>
                <w:rFonts w:cs="Verdana" w:ascii="Verdana" w:hAnsi="Verdana"/>
                <w:iCs/>
                <w:sz w:val="18"/>
                <w:szCs w:val="18"/>
              </w:rPr>
              <w:t xml:space="preserve">obyvatelia </w:t>
            </w:r>
          </w:p>
        </w:tc>
      </w:tr>
      <w:tr>
        <w:trPr>
          <w:trHeight w:val="20" w:hRule="atLeast"/>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sz w:val="18"/>
                <w:szCs w:val="18"/>
              </w:rPr>
            </w:pPr>
            <w:r>
              <w:rPr>
                <w:rFonts w:ascii="Verdana" w:hAnsi="Verdana"/>
                <w:b/>
                <w:sz w:val="18"/>
                <w:szCs w:val="18"/>
              </w:rPr>
              <w:t xml:space="preserve">9 EVIDENCIA STAVIEB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sz w:val="18"/>
                <w:szCs w:val="18"/>
              </w:rPr>
            </w:pPr>
            <w:r>
              <w:rPr>
                <w:rFonts w:eastAsia="MS Mincho" w:ascii="Verdana" w:hAnsi="Verdana"/>
                <w:sz w:val="18"/>
                <w:szCs w:val="18"/>
              </w:rPr>
              <w:t>Účelom spracúvania osobných údajov v rámci predmetnej agendy je</w:t>
            </w:r>
            <w:r>
              <w:rPr>
                <w:rFonts w:ascii="Verdana" w:hAnsi="Verdana"/>
                <w:sz w:val="18"/>
                <w:szCs w:val="18"/>
              </w:rPr>
              <w:t xml:space="preserve"> spracovanie osobných údajov za účelom určovania, zmeny a zrušenia súpisných čísiel stavieb, vydávanie potvrdení o súpisnom čísle pre príslušné subjekty.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Evidencia stavieb</w:t>
            </w:r>
          </w:p>
        </w:tc>
      </w:tr>
      <w:tr>
        <w:trPr>
          <w:trHeight w:val="23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Lucida Sans Unicode" w:ascii="Verdana" w:hAnsi="Verdana"/>
                <w:sz w:val="18"/>
                <w:szCs w:val="18"/>
              </w:rPr>
              <w:t>Spracúvanie osobných údajov je povolené Ústavou Slovenskej republiky, zákonom NR SR č. 369/1990 Zb. o obecnom zriadení, vyhláškou MV SR 31/2003 Z. z. ktorou sa ustanovujú podrobnosti o označovaní ulíc a iných verejných priestranstiev a o číslovaní stavieb v znení neskorších predpisov, zákonom NR SR 125/2015 Z. z. o registri adries a o zmene a doplnení niektorých zákonov, zákonom NR SR č. 145/1995 Z. z. o správnych poplatkoch, zákonom NR SR č. 395/2002 Z. z. o archívoch a registratúrach, zákonom NR SR č. 211/2000 Z. z. o slobode informácií, Občianskym zákonníkom, zákonom NR SR č. 395/2002 Z. z. o archívoch a registratúrach, zákonom NR SR č. 241/2001 Z. z. o ochrane utajovaných skutočností, Občianskym zákonníkom.</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cs="Verdana"/>
                <w:i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tabs>
                <w:tab w:val="left" w:pos="1440" w:leader="none"/>
              </w:tabs>
              <w:suppressAutoHyphens w:val="true"/>
              <w:spacing w:before="0" w:after="0"/>
              <w:jc w:val="both"/>
              <w:rPr>
                <w:rFonts w:ascii="Verdana" w:hAnsi="Verdana"/>
                <w:sz w:val="18"/>
                <w:szCs w:val="18"/>
                <w:lang w:eastAsia="sk-SK"/>
              </w:rPr>
            </w:pPr>
            <w:r>
              <w:rPr>
                <w:rFonts w:cs="Verdana" w:ascii="Verdana" w:hAnsi="Verdana"/>
                <w:iCs/>
                <w:sz w:val="18"/>
                <w:szCs w:val="18"/>
                <w:lang w:eastAsia="sk-SK"/>
              </w:rPr>
              <w:t xml:space="preserve">vlastníci stavieb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eastAsia="Calibri" w:cs="Times New Roman"/>
                <w:b/>
                <w:b/>
                <w:sz w:val="18"/>
                <w:szCs w:val="18"/>
              </w:rPr>
            </w:pPr>
            <w:r>
              <w:rPr>
                <w:rFonts w:eastAsia="Calibri" w:cs="Times New Roman" w:ascii="Verdana" w:hAnsi="Verdana"/>
                <w:b/>
                <w:sz w:val="18"/>
                <w:szCs w:val="18"/>
              </w:rPr>
              <w:t>10 EVIDENCIA DARCOV VECNÝCH A FINANČNÝCH DAROV</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Účel spracúvania osobných údajov</w:t>
            </w:r>
          </w:p>
          <w:p>
            <w:pPr>
              <w:pStyle w:val="Normal"/>
              <w:spacing w:before="0" w:after="0"/>
              <w:jc w:val="center"/>
              <w:rPr>
                <w:rFonts w:ascii="Verdana" w:hAnsi="Verdana" w:eastAsia="Calibri" w:cs="Times New Roman"/>
                <w:sz w:val="18"/>
                <w:szCs w:val="18"/>
              </w:rPr>
            </w:pPr>
            <w:r>
              <w:rPr>
                <w:rFonts w:eastAsia="Calibri"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MS Mincho" w:cs="Times New Roman" w:ascii="Verdana" w:hAnsi="Verdana"/>
                <w:sz w:val="18"/>
                <w:szCs w:val="18"/>
              </w:rPr>
              <w:t>Účelom spracúvania osobných údajov v rámci predmetnej agendy je vedenie evidencie o fyzických osobách, ktoré poskytli prevádzkovateľovi vecné alebo finančné dary.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IS Evidencia darcov vecných a finančných darov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Zákon NR SR č. 40/1964 Zb. Občiansky zákonník §628-630.</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Verdana"/>
                <w:i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ascii="Verdana" w:hAnsi="Verdana"/>
                <w:sz w:val="18"/>
                <w:szCs w:val="18"/>
              </w:rPr>
              <w:t xml:space="preserve">Lehoty archivácie sú uvedené v registratúrnom poriadku – registratúrnom pláne.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r>
          </w:p>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cs="Times New Roman"/>
                <w:sz w:val="18"/>
                <w:szCs w:val="18"/>
              </w:rPr>
            </w:pPr>
            <w:r>
              <w:rPr>
                <w:rFonts w:eastAsia="MS Mincho" w:cs="Times New Roman" w:ascii="Verdana" w:hAnsi="Verdana"/>
                <w:sz w:val="18"/>
                <w:szCs w:val="18"/>
              </w:rPr>
              <w:t>darcovia vecných a finančných darov – fyzické osoby</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11 VOĽBY </w:t>
            </w:r>
          </w:p>
        </w:tc>
      </w:tr>
      <w:tr>
        <w:trPr>
          <w:trHeight w:val="21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Účel spracúvania osobných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cs="Times New Roman" w:ascii="Verdana" w:hAnsi="Verdana"/>
                <w:sz w:val="18"/>
                <w:szCs w:val="18"/>
              </w:rPr>
              <w:t>Účelom spracúvania osobných údajov v rámci predmetnej agendy je</w:t>
            </w:r>
            <w:r>
              <w:rPr>
                <w:rFonts w:ascii="Verdana" w:hAnsi="Verdana"/>
                <w:sz w:val="18"/>
                <w:szCs w:val="18"/>
              </w:rPr>
              <w:t xml:space="preserve"> príprava a realizácia volieb a referend.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Voľby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Lucida Sans Unicode"/>
                <w:sz w:val="18"/>
                <w:szCs w:val="18"/>
              </w:rPr>
            </w:pPr>
            <w:r>
              <w:rPr>
                <w:rFonts w:cs="Lucida Sans Unicode" w:ascii="Verdana" w:hAnsi="Verdana"/>
                <w:sz w:val="18"/>
                <w:szCs w:val="18"/>
              </w:rPr>
              <w:t>Spracúvanie osobných údajov je povolené Ústavou Slovenskej republiky, zákonom NR SR č. 46/1999 Z. z. o spôsobe voľby prezidenta SR, o ľudovom hlasovaní o jeho odvolaní a o doplnení niektorých ďalších zákonov v znení neskorších predpisov, zákonom NR SR  č. 333/2004 Z. z. o voľbách do NR SR v znení neskorších predpisov, zákonom NR SR č. 303/2001 Z. z. o voľbách do orgánov samosprávnych krajov a o doplnení Občianskeho súdneho poriadku v znení neskorších predpisov, zákonom NR SR č. 346/1990 Zb. o voľbách do orgánov samosprávy obcí v znení neskorších predpisov, zákonom NR SR č. 331/2003 Z. z. o voľbách do Európskeho parlamentu v znení neskorších predpisov, zákonom NR SR č. 564/1992 Zb. o spôsobe vykonania referenda v znení neskorších predpisov a súvisiacimi právnymi predpismi (účinnosť do 1.7.2015), zákonom NR SR č. 369/1990 Zb. o obecnom zriadení v znení neskorších predpisov, zákonom č. 180/2014 Z. z. o podmienkach výkonu volebného práva a o zmene a doplnení niektorých zákonov (účinnosť od 1.7.2015), zákonom č. 181/2014 o volebnej kampani a o zmene a doplnení zákona č. 85/2005 Z. z. o politických stranách a politických hnutiach (účinnosť od 1.7.2015), zákona č. 85/1990 Zb. o petičnom práve v znení neskorších predpisov, zákonom NR SR č. 253/1998 Z. z. o hlásení pobytov občanov SR a registri obyvateľov SR, zákonom č. 404/2011Z. z. o pobyte cudzincov a o zmene a doplnení niektorých zákonov, Občianskym súdnym  poriadkom.</w:t>
            </w:r>
          </w:p>
          <w:p>
            <w:pPr>
              <w:pStyle w:val="Normal"/>
              <w:spacing w:before="0" w:after="0"/>
              <w:jc w:val="both"/>
              <w:rPr>
                <w:rFonts w:ascii="Verdana" w:hAnsi="Verdana"/>
                <w:sz w:val="18"/>
                <w:szCs w:val="18"/>
              </w:rPr>
            </w:pPr>
            <w:r>
              <w:rPr>
                <w:rFonts w:cs="Lucida Sans Unicode" w:ascii="Verdana" w:hAnsi="Verdana"/>
                <w:b/>
                <w:sz w:val="18"/>
                <w:szCs w:val="18"/>
              </w:rPr>
              <w:t>Kontaktné údaje:</w:t>
            </w:r>
            <w:r>
              <w:rPr>
                <w:rFonts w:cs="Lucida Sans Unicode" w:ascii="Verdana" w:hAnsi="Verdana"/>
                <w:sz w:val="18"/>
                <w:szCs w:val="18"/>
              </w:rPr>
              <w:t xml:space="preserve"> Verejný záujem v zmysle článku 6 ods. 1 písm. e) Nariadenia. Hlavným verejným záujmom </w:t>
            </w:r>
            <w:r>
              <w:rPr>
                <w:rFonts w:ascii="Verdana" w:hAnsi="Verdana"/>
                <w:sz w:val="18"/>
                <w:szCs w:val="18"/>
              </w:rPr>
              <w:t>je zabezpečenie bezproblémového priebehu volieb, operatívne zvolanie prvého zasadnutia volebnej komisie, operatívne zabezpečenie prítomnosti člena volebnej komisie alebo jeho náhradníka v deň konania volieb.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5"/>
              </w:numPr>
              <w:shd w:val="clear" w:color="auto" w:fill="FFFFFF"/>
              <w:tabs>
                <w:tab w:val="left" w:pos="284" w:leader="none"/>
              </w:tabs>
              <w:spacing w:before="0" w:after="0"/>
              <w:ind w:left="284" w:hanging="284"/>
              <w:jc w:val="both"/>
              <w:rPr>
                <w:rFonts w:ascii="Verdana" w:hAnsi="Verdana" w:cs="Lucida Sans Unicode"/>
                <w:iCs/>
                <w:sz w:val="18"/>
                <w:szCs w:val="18"/>
              </w:rPr>
            </w:pPr>
            <w:r>
              <w:rPr>
                <w:rFonts w:cs="Lucida Sans Unicode" w:ascii="Verdana" w:hAnsi="Verdana"/>
                <w:iCs/>
                <w:sz w:val="18"/>
                <w:szCs w:val="18"/>
              </w:rPr>
              <w:t>volebné komisie,</w:t>
            </w:r>
          </w:p>
          <w:p>
            <w:pPr>
              <w:pStyle w:val="Normal"/>
              <w:numPr>
                <w:ilvl w:val="0"/>
                <w:numId w:val="5"/>
              </w:numPr>
              <w:shd w:val="clear" w:color="auto" w:fill="FFFFFF"/>
              <w:tabs>
                <w:tab w:val="left" w:pos="284" w:leader="none"/>
              </w:tabs>
              <w:spacing w:before="0" w:after="0"/>
              <w:ind w:left="284" w:hanging="284"/>
              <w:jc w:val="both"/>
              <w:rPr>
                <w:rFonts w:ascii="Verdana" w:hAnsi="Verdana" w:cs="Lucida Sans Unicode"/>
                <w:i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4"/>
              </w:numPr>
              <w:spacing w:before="0" w:after="0"/>
              <w:ind w:left="284" w:hanging="218"/>
              <w:rPr>
                <w:rFonts w:ascii="Verdana" w:hAnsi="Verdana" w:cs="Lucida Sans Unicode"/>
                <w:iCs/>
                <w:sz w:val="18"/>
                <w:szCs w:val="18"/>
              </w:rPr>
            </w:pPr>
            <w:r>
              <w:rPr>
                <w:rFonts w:cs="Lucida Sans Unicode" w:ascii="Verdana" w:hAnsi="Verdana"/>
                <w:iCs/>
                <w:sz w:val="18"/>
                <w:szCs w:val="18"/>
              </w:rPr>
              <w:t xml:space="preserve">kandidáti, členovia okrskových komisií, voliči, </w:t>
            </w:r>
            <w:r>
              <w:rPr>
                <w:rFonts w:cs="Lucida Sans Unicode" w:ascii="Verdana" w:hAnsi="Verdana"/>
                <w:sz w:val="18"/>
                <w:szCs w:val="18"/>
              </w:rPr>
              <w:t>Osoby zabezpečujúce priebeh volieb</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tabs>
                <w:tab w:val="left" w:pos="993" w:leader="none"/>
              </w:tabs>
              <w:spacing w:before="0" w:after="0"/>
              <w:contextualSpacing/>
              <w:rPr>
                <w:rFonts w:ascii="Verdana" w:hAnsi="Verdana" w:eastAsia="Times New Roman" w:cs="Times New Roman"/>
                <w:b/>
                <w:b/>
                <w:sz w:val="18"/>
                <w:szCs w:val="18"/>
              </w:rPr>
            </w:pPr>
            <w:r>
              <w:rPr>
                <w:rFonts w:eastAsia="Times New Roman" w:cs="Times New Roman" w:ascii="Verdana" w:hAnsi="Verdana"/>
                <w:b/>
                <w:sz w:val="18"/>
                <w:szCs w:val="18"/>
              </w:rPr>
              <w:t xml:space="preserve">12 POSLANCI OBECNÉHO ZASTUPITEĽSTVA  </w:t>
            </w:r>
          </w:p>
        </w:tc>
      </w:tr>
      <w:tr>
        <w:trPr>
          <w:trHeight w:val="83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Arial"/>
                <w:sz w:val="18"/>
                <w:szCs w:val="18"/>
                <w:lang w:eastAsia="sk-SK"/>
              </w:rPr>
            </w:pPr>
            <w:r>
              <w:rPr>
                <w:rFonts w:eastAsia="MS Mincho" w:cs="Times New Roman" w:ascii="Verdana" w:hAnsi="Verdana"/>
                <w:sz w:val="18"/>
                <w:szCs w:val="18"/>
                <w:lang w:eastAsia="sk-SK"/>
              </w:rPr>
              <w:t>Účelom spracúvania osobných údajov v rámci predmetnej agendy je</w:t>
            </w:r>
            <w:r>
              <w:rPr>
                <w:rFonts w:eastAsia="Times New Roman" w:cs="Times New Roman" w:ascii="Verdana" w:hAnsi="Verdana"/>
                <w:sz w:val="18"/>
                <w:szCs w:val="18"/>
                <w:lang w:eastAsia="sk-SK"/>
              </w:rPr>
              <w:t xml:space="preserve"> spracúvanie osobných údajov poslancov obecného zastupiteľstva. </w:t>
            </w:r>
            <w:r>
              <w:rPr>
                <w:rFonts w:eastAsia="Times New Roman" w:cs="Arial" w:ascii="Verdana" w:hAnsi="Verdana"/>
                <w:sz w:val="18"/>
                <w:szCs w:val="18"/>
                <w:lang w:eastAsia="sk-SK"/>
              </w:rPr>
              <w:t xml:space="preserve">V zmysle § 11 ods. 4) zákona o obecnom zriadení, obecné zastupiteľstvo rozhoduje o základných otázkach života obce, najmä: </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určovať zásady hospodárenia a nakladania s majetkom obce a s majetkom štátu, ktorý užíva, schvaľovať najdôležitejšie úkony týkajúce sa tohto majetku a kontrolovať hospodárenie s ním,   </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schvaľovať rozpočet obce a jeho zmeny, kontrolovať jeho čerpanie a schvaľovať záverečný účet obce, schvaľovať emisiu komunálnych dlhopisov, schvaľovať zmluvu uzavretú podľa § 20 ods. 1, rozhodovať o prijatí úveru alebo pôžičky, o prevzatí záruky za poskytnutie návratnej finančnej výpomoci zo štátneho rozpočtu; v rozsahu určenom zastupiteľstvom môže zmeny rozpočtu vykonávať starosta,</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schvaľovať územný plán obce alebo jej časti a koncepcie rozvoja jednotlivých oblastí života obce,</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rozhodovať o zavedení a zrušení miestnej dane a ukladať miestny poplatok,</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určovať náležitosti miestnej dane alebo miestneho poplatku a verejnej dávky a rozhodovať o prijatí úveru alebo pôžičky,</w:t>
            </w:r>
          </w:p>
          <w:p>
            <w:pPr>
              <w:pStyle w:val="Normal"/>
              <w:numPr>
                <w:ilvl w:val="0"/>
                <w:numId w:val="6"/>
              </w:numPr>
              <w:tabs>
                <w:tab w:val="left" w:pos="284" w:leader="none"/>
              </w:tabs>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vyhlasovať miestne referendum o najdôležitejších otázkach života a rozvoja obce a zvolávať zhromaždenie obyvateľov obce,</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uznášať sa na nariadeniach,</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 xml:space="preserve">schvaľovať dohody o medzinárodnej spolupráci a členstvo obce v medzinárodnom združení,  </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určiť plat starostu podľa osobitného zákona a určiť najneskôr 90 dní pred voľbami na celé funkčné obdobie rozsah výkonu funkcie starostu; zmeniť počas funkčného obdobia na návrh starostu rozsah výkonu jeho funkcie,</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voliť a odvolávať hlavného kontrolóra obce, určiť rozsah výkonu funkcie hlavného kontrolóra a jeho plat, schvaľovať odmenu hlavnému kontrolórovi,</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schvaľovať štatút obce, rokovací poriadok obecného zastupiteľstva a zásady odmeňovania poslancov,</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zriaďovať, zrušovať a kontrolovať rozpočtové a príspevkové organizácie obce a na návrh starostu vymenúvať a odvolávať ich vedúcich (riaditeľov), zakladať a zrušovať obchodné spoločnosti a iné právnické osoby a schvaľovať zástupcov obce do ich štatutárnych a kontrolných orgánov, ako aj schvaľovať majetkovú účasť obce v právnickej osobe,</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schvaľovať združovanie obecných prostriedkov a činností a účasť v združeniach, ako aj zriadenie spoločného regionálneho alebo záujmového fondu,</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zriaďovať a zrušovať orgány potrebné na samosprávu obce a určovať náplň ich práce,</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udeľovať čestné občianstvo obce, obecné vyznamenania a ceny,</w:t>
            </w:r>
          </w:p>
          <w:p>
            <w:pPr>
              <w:pStyle w:val="Normal"/>
              <w:numPr>
                <w:ilvl w:val="0"/>
                <w:numId w:val="6"/>
              </w:numPr>
              <w:spacing w:before="0" w:after="0"/>
              <w:ind w:left="284" w:hanging="360"/>
              <w:jc w:val="both"/>
              <w:rPr>
                <w:rFonts w:ascii="Verdana" w:hAnsi="Verdana" w:eastAsia="Times New Roman" w:cs="Arial"/>
                <w:sz w:val="18"/>
                <w:szCs w:val="18"/>
                <w:lang w:eastAsia="sk-SK"/>
              </w:rPr>
            </w:pPr>
            <w:r>
              <w:rPr>
                <w:rFonts w:eastAsia="Times New Roman" w:cs="Arial" w:ascii="Verdana" w:hAnsi="Verdana"/>
                <w:sz w:val="18"/>
                <w:szCs w:val="18"/>
                <w:lang w:eastAsia="sk-SK"/>
              </w:rPr>
              <w:t>ustanoviť erb obce, vlajku obce, pečať obce, prípadne znelku obce.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IS Poslanci obecného zastupiteľstva </w:t>
            </w:r>
          </w:p>
        </w:tc>
      </w:tr>
      <w:tr>
        <w:trPr>
          <w:trHeight w:val="468"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Arial"/>
                <w:sz w:val="18"/>
                <w:szCs w:val="18"/>
              </w:rPr>
            </w:pPr>
            <w:r>
              <w:rPr>
                <w:rFonts w:cs="Arial" w:ascii="Verdana" w:hAnsi="Verdana"/>
                <w:sz w:val="18"/>
                <w:szCs w:val="18"/>
              </w:rPr>
              <w:t>Spracúvanie osobných údajov je povolené zákonom NR SR č. 369/1990 Zb. o obecnom zriadení.</w:t>
            </w:r>
          </w:p>
        </w:tc>
      </w:tr>
      <w:tr>
        <w:trPr>
          <w:trHeight w:val="46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eastAsia="Times New Roman" w:cs="Verdana"/>
                <w:b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jc w:val="both"/>
              <w:rPr>
                <w:rFonts w:ascii="Verdana" w:hAnsi="Verdana" w:cs="Lucida Sans Unicode"/>
                <w:iCs/>
                <w:sz w:val="18"/>
                <w:szCs w:val="18"/>
              </w:rPr>
            </w:pPr>
            <w:r>
              <w:rPr>
                <w:rFonts w:ascii="Verdana" w:hAnsi="Verdana"/>
                <w:sz w:val="18"/>
                <w:szCs w:val="18"/>
              </w:rPr>
              <w:t>poslanci obecného zastupiteľstva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13 ČLENOVIA KOMISIÍ – NEPOSLANCI  </w:t>
            </w:r>
          </w:p>
        </w:tc>
      </w:tr>
      <w:tr>
        <w:trPr>
          <w:trHeight w:val="83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cs="Times New Roman" w:ascii="Verdana" w:hAnsi="Verdana"/>
                <w:sz w:val="18"/>
                <w:szCs w:val="18"/>
              </w:rPr>
              <w:t>Účelom spracúvania osobných údajov v rámci predmetnej agendy je</w:t>
            </w:r>
            <w:r>
              <w:rPr>
                <w:rFonts w:ascii="Verdana" w:hAnsi="Verdana"/>
                <w:sz w:val="18"/>
                <w:szCs w:val="18"/>
              </w:rPr>
              <w:t xml:space="preserve"> spracúvanie osobných údajov členov komisií – neposlancov. Voľba predsedov a členov komisií sa uskutočňuje verejným hlasovaním. Kandidát je zvolený, ak získa nadpolovičnú väčšinu hlasov prítomných poslancov.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Členovia komisií – neposlanci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Arial" w:ascii="Verdana" w:hAnsi="Verdana"/>
                <w:sz w:val="18"/>
                <w:szCs w:val="18"/>
              </w:rPr>
              <w:t>Spracúvanie osobných údajov je povolené zákonom NR SR č. 369/1990 Zb. o obecnom zriadení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eastAsia="Times New Roman" w:cs="Times New Roman"/>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členovia komisií</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tabs>
                <w:tab w:val="left" w:pos="993" w:leader="none"/>
              </w:tabs>
              <w:spacing w:before="0" w:after="0"/>
              <w:rPr>
                <w:rFonts w:ascii="Verdana" w:hAnsi="Verdana"/>
                <w:b/>
                <w:b/>
                <w:sz w:val="18"/>
                <w:szCs w:val="18"/>
              </w:rPr>
            </w:pPr>
            <w:r>
              <w:rPr>
                <w:rFonts w:ascii="Verdana" w:hAnsi="Verdana"/>
                <w:b/>
                <w:sz w:val="18"/>
                <w:szCs w:val="18"/>
              </w:rPr>
              <w:t xml:space="preserve">14 DANE A POPLATKY </w:t>
            </w:r>
          </w:p>
        </w:tc>
      </w:tr>
      <w:tr>
        <w:trPr>
          <w:trHeight w:val="69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sz w:val="18"/>
                <w:szCs w:val="18"/>
              </w:rPr>
            </w:pPr>
            <w:r>
              <w:rPr>
                <w:rFonts w:eastAsia="MS Mincho" w:cs="Times New Roman" w:ascii="Verdana" w:hAnsi="Verdana"/>
                <w:sz w:val="18"/>
                <w:szCs w:val="18"/>
              </w:rPr>
              <w:t>Účelom spracúvania osobných údajov v rámci predmetnej agendy je</w:t>
            </w:r>
            <w:r>
              <w:rPr>
                <w:rFonts w:ascii="Verdana" w:hAnsi="Verdana"/>
                <w:sz w:val="18"/>
                <w:szCs w:val="18"/>
              </w:rPr>
              <w:t xml:space="preserve"> spracúvanie osobných údajov </w:t>
            </w:r>
            <w:r>
              <w:rPr>
                <w:rFonts w:cs="Arial" w:ascii="Verdana" w:hAnsi="Verdana"/>
                <w:sz w:val="18"/>
                <w:szCs w:val="18"/>
              </w:rPr>
              <w:t>je spravovanie a výber daní a poplatkov od daňových poplatníkov (obyvateľov) v súlade s platnou legislatívou.</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Dane a poplatky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Arial"/>
                <w:sz w:val="18"/>
                <w:szCs w:val="18"/>
              </w:rPr>
            </w:pPr>
            <w:r>
              <w:rPr>
                <w:rFonts w:cs="Arial" w:ascii="Verdana" w:hAnsi="Verdana"/>
                <w:sz w:val="18"/>
                <w:szCs w:val="18"/>
              </w:rPr>
              <w:t xml:space="preserve">Spracúvanie osobných údajov je povolené Ústavou SR, právnymi  predpismi  SR, zákonom  NR SR č. 582/2004 Z. z. </w:t>
            </w:r>
          </w:p>
          <w:p>
            <w:pPr>
              <w:pStyle w:val="Normal"/>
              <w:spacing w:before="0" w:after="0"/>
              <w:jc w:val="both"/>
              <w:rPr>
                <w:rFonts w:ascii="Verdana" w:hAnsi="Verdana" w:cs="Arial"/>
                <w:sz w:val="18"/>
                <w:szCs w:val="18"/>
              </w:rPr>
            </w:pPr>
            <w:r>
              <w:rPr>
                <w:rFonts w:cs="Arial" w:ascii="Verdana" w:hAnsi="Verdana"/>
                <w:sz w:val="18"/>
                <w:szCs w:val="18"/>
              </w:rPr>
              <w:t xml:space="preserve">o miestnych daniach a miestnom poplatku za komunálne odpady  a  drobné  stavebné  odpady  a  zákonom  NR   SR </w:t>
            </w:r>
          </w:p>
          <w:p>
            <w:pPr>
              <w:pStyle w:val="Normal"/>
              <w:spacing w:before="0" w:after="0"/>
              <w:jc w:val="both"/>
              <w:rPr>
                <w:rFonts w:ascii="Verdana" w:hAnsi="Verdana"/>
                <w:sz w:val="18"/>
                <w:szCs w:val="18"/>
              </w:rPr>
            </w:pPr>
            <w:r>
              <w:rPr>
                <w:rFonts w:cs="Arial" w:ascii="Verdana" w:hAnsi="Verdana"/>
                <w:sz w:val="18"/>
                <w:szCs w:val="18"/>
              </w:rPr>
              <w:t>č. 563/2009 Z. z. zákon o správe daní (daňový poriadok).</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cs="Lucida Sans Unicode"/>
                <w:iCs/>
                <w:sz w:val="18"/>
                <w:szCs w:val="18"/>
              </w:rPr>
            </w:pPr>
            <w:r>
              <w:rPr>
                <w:rFonts w:cs="Verdana" w:ascii="Verdana" w:hAnsi="Verdana"/>
                <w:iCs/>
                <w:sz w:val="18"/>
                <w:szCs w:val="18"/>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daňoví poplatníci - obyvatelia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15 SPRÁVNE POPLATKY  </w:t>
            </w:r>
          </w:p>
        </w:tc>
      </w:tr>
      <w:tr>
        <w:trPr>
          <w:trHeight w:val="83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cs="Times New Roman" w:ascii="Verdana" w:hAnsi="Verdana"/>
                <w:sz w:val="18"/>
                <w:szCs w:val="18"/>
              </w:rPr>
              <w:t>Účelom spracúvania osobných údajov v rámci predmetnej agendy je</w:t>
            </w:r>
            <w:r>
              <w:rPr>
                <w:rFonts w:ascii="Verdana" w:hAnsi="Verdana"/>
                <w:sz w:val="18"/>
                <w:szCs w:val="18"/>
              </w:rPr>
              <w:t xml:space="preserve"> spracúvanie osobných údajov fyzických osôb pri vyberaní správnych   poplatkov podľa   zákona   NR   SR </w:t>
            </w:r>
          </w:p>
          <w:p>
            <w:pPr>
              <w:pStyle w:val="Normal"/>
              <w:spacing w:before="0" w:after="0"/>
              <w:jc w:val="both"/>
              <w:rPr>
                <w:rFonts w:ascii="Verdana" w:hAnsi="Verdana"/>
                <w:sz w:val="18"/>
                <w:szCs w:val="18"/>
              </w:rPr>
            </w:pPr>
            <w:r>
              <w:rPr>
                <w:rFonts w:ascii="Verdana" w:hAnsi="Verdana"/>
                <w:sz w:val="18"/>
                <w:szCs w:val="18"/>
              </w:rPr>
              <w:t>č. 145/1995 Z. z. o správnych poplatkoch v platnom znení.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Správne poplatky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Verdana" w:ascii="Verdana" w:hAnsi="Verdana"/>
                <w:sz w:val="18"/>
                <w:szCs w:val="18"/>
              </w:rPr>
              <w:t>Spracúvanie osobných údajov je povolené zákonom NR SR č. 145/1995 Z. z. o správnych poplatkoch v platnom znení.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jc w:val="both"/>
              <w:rPr>
                <w:rFonts w:ascii="Verdana" w:hAnsi="Verdana" w:cs="Lucida Sans Unicode"/>
                <w:iCs/>
                <w:sz w:val="18"/>
                <w:szCs w:val="18"/>
              </w:rPr>
            </w:pPr>
            <w:r>
              <w:rPr>
                <w:rFonts w:cs="Verdana" w:ascii="Verdana" w:hAnsi="Verdana"/>
                <w:iCs/>
                <w:sz w:val="18"/>
                <w:szCs w:val="18"/>
              </w:rPr>
              <w:t>-</w:t>
              <w:tab/>
              <w:t xml:space="preserve">obyvatelia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16 OSVEDČOVANIE PODPISOV A LISTÍN </w:t>
            </w:r>
          </w:p>
        </w:tc>
      </w:tr>
      <w:tr>
        <w:trPr>
          <w:trHeight w:val="472"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Účel spracúvania osobných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cs="Times New Roman" w:ascii="Verdana" w:hAnsi="Verdana"/>
                <w:sz w:val="18"/>
                <w:szCs w:val="18"/>
              </w:rPr>
              <w:t>Účelom spracúvania osobných údajov v rámci predmetnej agendy je</w:t>
            </w:r>
            <w:r>
              <w:rPr>
                <w:rFonts w:ascii="Verdana" w:hAnsi="Verdana"/>
                <w:sz w:val="18"/>
                <w:szCs w:val="18"/>
              </w:rPr>
              <w:t xml:space="preserve"> spracúvanie osobných údajov fyzických osôb za účelom osvedčovania listín a podpisov na listinách.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Osvedčovanie podpisov a listín</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Arial" w:ascii="Verdana" w:hAnsi="Verdana"/>
                <w:sz w:val="18"/>
                <w:szCs w:val="18"/>
              </w:rPr>
              <w:t>Spracúvanie osobných údajov je povolené zákonom NR SR č. 599/2001 Z. z. o osvedčovaní listín a podpisov na listinách okresnými úradmi a obcami v znení neskorších predpisov.</w:t>
            </w:r>
          </w:p>
        </w:tc>
      </w:tr>
      <w:tr>
        <w:trPr>
          <w:trHeight w:val="7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cs="Verdana"/>
                <w:iCs/>
                <w:sz w:val="18"/>
                <w:szCs w:val="18"/>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fyzické osoby, ktoré si dali osvedčiť listiny alebo podpisy</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 xml:space="preserve">17 ZMLUVNÉ VZŤAHY </w:t>
            </w:r>
          </w:p>
        </w:tc>
      </w:tr>
      <w:tr>
        <w:trPr>
          <w:trHeight w:val="119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Verdana" w:ascii="Verdana" w:hAnsi="Verdana"/>
                <w:sz w:val="18"/>
                <w:szCs w:val="18"/>
              </w:rPr>
              <w:t>Účelom spracúvania osobných údajov je spracúvanie osobných údajov fyzických osôb v rámci sledovania dodržiavania právnych predpisov, pripravovania zmluvných vzťahov, prevodov majetku, nájomných zmlúv, kúpnych zmlúv, zmlúv o spolupráci, mandátnych zmlúv, sponzorských zmlúv a pod. Ďalej je to zúčastňovanie sa na vypracovaní zmlúv v rámci dodávateľsko – odberateľských vzťahov, uplatňovanie práva na plnenie záväzkov zo zmlúv  a majetkových sankcií, práv na náhradu škody a pod</w:t>
            </w:r>
            <w:r>
              <w:rPr>
                <w:rFonts w:ascii="Verdana" w:hAnsi="Verdana"/>
                <w:sz w:val="18"/>
                <w:szCs w:val="18"/>
              </w:rPr>
              <w:t>. najmä prenájom nebytových priestorov, podnájom pozemkov,  poskytnutie   dotácie,  darovacie, o poskytovaní služieb, o dielo, kúpna.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IS Zmluvné vzťahy </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Lucida Sans Unicode"/>
                <w:sz w:val="18"/>
                <w:szCs w:val="18"/>
              </w:rPr>
            </w:pPr>
            <w:r>
              <w:rPr>
                <w:rFonts w:cs="Lucida Sans Unicode" w:ascii="Verdana" w:hAnsi="Verdana"/>
                <w:sz w:val="18"/>
                <w:szCs w:val="18"/>
              </w:rPr>
              <w:t>Plnenie zmluvy v zmysle článku 6 ods. 1 písm. b) Nariadenia.</w:t>
            </w:r>
          </w:p>
          <w:p>
            <w:pPr>
              <w:pStyle w:val="Normal"/>
              <w:spacing w:before="0" w:after="0"/>
              <w:jc w:val="both"/>
              <w:rPr>
                <w:rFonts w:ascii="Verdana" w:hAnsi="Verdana"/>
                <w:sz w:val="18"/>
                <w:szCs w:val="18"/>
              </w:rPr>
            </w:pPr>
            <w:r>
              <w:rPr>
                <w:rFonts w:cs="Arial" w:ascii="Verdana" w:hAnsi="Verdana"/>
                <w:sz w:val="18"/>
                <w:szCs w:val="18"/>
              </w:rPr>
              <w:t>Zákon č. 40/1964 Zb. Občiansky  zákonník v znení neskorších predpisov, Zákon č. 513/1991 Zb. Obchodný zákonník v znení neskorších predpisov., Zákon č. 250/2007 Z. z., zmluvy uzatvorené v zmysle vyššie uvedených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7"/>
              </w:numPr>
              <w:tabs>
                <w:tab w:val="left" w:pos="709" w:leader="none"/>
              </w:tabs>
              <w:spacing w:before="0" w:after="0"/>
              <w:contextualSpacing/>
              <w:jc w:val="both"/>
              <w:rPr>
                <w:rFonts w:ascii="Verdana" w:hAnsi="Verdana" w:eastAsia="Times New Roman" w:cs="Lucida Sans Unicode"/>
                <w:i/>
                <w:i/>
                <w:iCs/>
                <w:sz w:val="18"/>
                <w:szCs w:val="18"/>
              </w:rPr>
            </w:pPr>
            <w:r>
              <w:rPr>
                <w:rFonts w:eastAsia="Times New Roman" w:cs="Verdana" w:ascii="Verdana" w:hAnsi="Verdana"/>
                <w:iCs/>
                <w:sz w:val="18"/>
                <w:szCs w:val="18"/>
              </w:rPr>
              <w:t>zmluvná strana – fyzická osoba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18 SOCIÁLNE VZŤAHY </w:t>
            </w:r>
          </w:p>
        </w:tc>
      </w:tr>
      <w:tr>
        <w:trPr>
          <w:trHeight w:val="27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eastAsia="MS Mincho" w:cs="Times New Roman" w:ascii="Verdana" w:hAnsi="Verdana"/>
                <w:sz w:val="18"/>
                <w:szCs w:val="18"/>
              </w:rPr>
              <w:t>Účelom spracúvania osobných údajov v rámci predmetnej agendy je</w:t>
            </w:r>
            <w:r>
              <w:rPr>
                <w:rFonts w:ascii="Verdana" w:hAnsi="Verdana"/>
                <w:sz w:val="18"/>
                <w:szCs w:val="18"/>
              </w:rPr>
              <w:t xml:space="preserve"> spracúvanie osobných údajov fyzických osôb v rámci riešenia sociálnych vzťahov. </w:t>
            </w:r>
            <w:r>
              <w:rPr>
                <w:rFonts w:cs="Lucida Sans Unicode" w:ascii="Verdana" w:hAnsi="Verdana"/>
                <w:sz w:val="18"/>
                <w:szCs w:val="18"/>
              </w:rPr>
              <w:t>Sociálne vzťahy sú špecifické plnením nasledovných úloh:</w:t>
            </w:r>
          </w:p>
          <w:p>
            <w:pPr>
              <w:pStyle w:val="Normal"/>
              <w:numPr>
                <w:ilvl w:val="0"/>
                <w:numId w:val="8"/>
              </w:numPr>
              <w:tabs>
                <w:tab w:val="left" w:pos="284" w:leader="none"/>
              </w:tabs>
              <w:spacing w:before="0" w:after="0"/>
              <w:ind w:left="284" w:hanging="284"/>
              <w:contextualSpacing/>
              <w:jc w:val="both"/>
              <w:rPr>
                <w:rFonts w:ascii="Verdana" w:hAnsi="Verdana" w:eastAsia="Times New Roman" w:cs="Lucida Sans Unicode"/>
                <w:sz w:val="18"/>
                <w:szCs w:val="18"/>
              </w:rPr>
            </w:pPr>
            <w:r>
              <w:rPr>
                <w:rFonts w:eastAsia="Times New Roman" w:cs="Lucida Sans Unicode" w:ascii="Verdana" w:hAnsi="Verdana"/>
                <w:sz w:val="18"/>
                <w:szCs w:val="18"/>
              </w:rPr>
              <w:t>preberajú, evidujú a pripravujú na rozhodovanie žiadosti o jednorazové dávky v hmotnej núdzi, vydávajú rozhodnutia a kontroluje účelné využívanie poskytnutých dávok,</w:t>
            </w:r>
          </w:p>
          <w:p>
            <w:pPr>
              <w:pStyle w:val="Normal"/>
              <w:numPr>
                <w:ilvl w:val="0"/>
                <w:numId w:val="8"/>
              </w:numPr>
              <w:tabs>
                <w:tab w:val="left" w:pos="284" w:leader="none"/>
              </w:tabs>
              <w:spacing w:before="0" w:after="0"/>
              <w:ind w:left="284" w:hanging="284"/>
              <w:contextualSpacing/>
              <w:jc w:val="both"/>
              <w:rPr>
                <w:rFonts w:ascii="Verdana" w:hAnsi="Verdana" w:eastAsia="Times New Roman" w:cs="Lucida Sans Unicode"/>
                <w:sz w:val="18"/>
                <w:szCs w:val="18"/>
              </w:rPr>
            </w:pPr>
            <w:r>
              <w:rPr>
                <w:rFonts w:eastAsia="Times New Roman" w:cs="Lucida Sans Unicode" w:ascii="Verdana" w:hAnsi="Verdana"/>
                <w:sz w:val="18"/>
                <w:szCs w:val="18"/>
              </w:rPr>
              <w:t>vedú evidenciu  a odsúhlasujú výšku príspevku na stravovanie dôchodcov v zmysle schválených zásad,</w:t>
            </w:r>
          </w:p>
          <w:p>
            <w:pPr>
              <w:pStyle w:val="Normal"/>
              <w:numPr>
                <w:ilvl w:val="0"/>
                <w:numId w:val="8"/>
              </w:numPr>
              <w:tabs>
                <w:tab w:val="left" w:pos="284" w:leader="none"/>
              </w:tabs>
              <w:spacing w:before="0" w:after="0"/>
              <w:ind w:left="284" w:hanging="284"/>
              <w:contextualSpacing/>
              <w:jc w:val="both"/>
              <w:rPr>
                <w:rFonts w:ascii="Verdana" w:hAnsi="Verdana" w:eastAsia="Times New Roman" w:cs="Lucida Sans Unicode"/>
                <w:sz w:val="18"/>
                <w:szCs w:val="18"/>
              </w:rPr>
            </w:pPr>
            <w:r>
              <w:rPr>
                <w:rFonts w:eastAsia="Times New Roman" w:cs="Lucida Sans Unicode" w:ascii="Verdana" w:hAnsi="Verdana"/>
                <w:sz w:val="18"/>
                <w:szCs w:val="18"/>
              </w:rPr>
              <w:t>na základe podnetu škôl vykonávajú šetrenia v rodinách záškolákov a spolupracujú pri výchovných opatreniach uložených Úradom práce, sociálnych vecí a rodiny alebo súdom,</w:t>
            </w:r>
          </w:p>
          <w:p>
            <w:pPr>
              <w:pStyle w:val="Normal"/>
              <w:numPr>
                <w:ilvl w:val="0"/>
                <w:numId w:val="8"/>
              </w:numPr>
              <w:tabs>
                <w:tab w:val="left" w:pos="284" w:leader="none"/>
              </w:tabs>
              <w:spacing w:before="0" w:after="0"/>
              <w:ind w:left="284" w:hanging="284"/>
              <w:contextualSpacing/>
              <w:jc w:val="both"/>
              <w:rPr>
                <w:rFonts w:ascii="Verdana" w:hAnsi="Verdana" w:eastAsia="Times New Roman" w:cs="Lucida Sans Unicode"/>
                <w:sz w:val="18"/>
                <w:szCs w:val="18"/>
              </w:rPr>
            </w:pPr>
            <w:r>
              <w:rPr>
                <w:rFonts w:eastAsia="Times New Roman" w:cs="Lucida Sans Unicode" w:ascii="Verdana" w:hAnsi="Verdana"/>
                <w:sz w:val="18"/>
                <w:szCs w:val="18"/>
              </w:rPr>
              <w:t>vyhľadávajú občanov vhodných vykonávať náhradnú starostlivosť a deti, ktorým ju treba zabezpečiť,</w:t>
            </w:r>
          </w:p>
          <w:p>
            <w:pPr>
              <w:pStyle w:val="Normal"/>
              <w:numPr>
                <w:ilvl w:val="0"/>
                <w:numId w:val="8"/>
              </w:numPr>
              <w:tabs>
                <w:tab w:val="left" w:pos="284" w:leader="none"/>
              </w:tabs>
              <w:spacing w:before="0" w:after="0"/>
              <w:ind w:left="284" w:hanging="284"/>
              <w:contextualSpacing/>
              <w:jc w:val="both"/>
              <w:rPr>
                <w:rFonts w:ascii="Verdana" w:hAnsi="Verdana" w:eastAsia="Times New Roman" w:cs="Lucida Sans Unicode"/>
                <w:sz w:val="18"/>
                <w:szCs w:val="18"/>
              </w:rPr>
            </w:pPr>
            <w:r>
              <w:rPr>
                <w:rFonts w:eastAsia="Times New Roman" w:cs="Lucida Sans Unicode" w:ascii="Verdana" w:hAnsi="Verdana"/>
                <w:sz w:val="18"/>
                <w:szCs w:val="18"/>
              </w:rPr>
              <w:t>evidujú osobitných príjemcov sociálnych dávok.</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IS Sociálne vzťahy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Spracúvanie osobných údajov je povolené Ústavou Slovenskej   republiky,  zákonom   SNR   č.  369/ 1990  Zb. </w:t>
            </w:r>
          </w:p>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o obecnom zriadení, Správnym poriadkom,  zákonom NR SR č. 601/2003 Z. z. o životnom minime a o zmene a doplnení niektorých   zákonov,  zákonom   NR   SR  č.  5 /2004  Z.  z. </w:t>
            </w:r>
          </w:p>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o službách zamestnanosti, zákonom NR SR č. 448/2008 Z. z. o sociálnych službách, zákonom NR SR č. 305/2005 Z. z. o sociálnoprávnej ochrane detí a o sociálnej kuratele, zákonom NR SR č. 417/2013 Z. z. o pomoci v hmotnej núdzi, zákon č. 527/2003 Z. z. zo 6.11.2003, ktorým sa mení a dopĺňa zákon č. 71/1967 Zb. o správnom konaní, zákon  č.  184/ 2014  Z.  z.  z  24.6.2014, ktorým  sa  mení </w:t>
            </w:r>
          </w:p>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a dopĺňa zákon č. 601/2003 Z. z. o životnom minime, zákon č. 50/2012 Z. z. z 31.1.2012, ktorým sa mení a dopĺňa zákon  č.  448/ 2008  Z. z.  o  sociálnych  službách,   zákon </w:t>
            </w:r>
          </w:p>
          <w:p>
            <w:pPr>
              <w:pStyle w:val="Normal"/>
              <w:spacing w:before="0" w:after="0"/>
              <w:jc w:val="both"/>
              <w:rPr>
                <w:rFonts w:ascii="Verdana" w:hAnsi="Verdana" w:cs="Lucida Sans Unicode"/>
                <w:sz w:val="18"/>
                <w:szCs w:val="18"/>
              </w:rPr>
            </w:pPr>
            <w:r>
              <w:rPr>
                <w:rFonts w:cs="Lucida Sans Unicode" w:ascii="Verdana" w:hAnsi="Verdana"/>
                <w:sz w:val="18"/>
                <w:szCs w:val="18"/>
              </w:rPr>
              <w:t>č. 466/2008 z 30.10.2008, ktorým sa mení a dopĺňa zákon č. 305/2005 Z. z. o sociálne právnej ochrane detí a o sociálnej kuratele a o zmene a doplnení niektorých zákonov.</w:t>
            </w:r>
          </w:p>
          <w:p>
            <w:pPr>
              <w:pStyle w:val="Normal"/>
              <w:spacing w:before="0" w:after="0"/>
              <w:jc w:val="both"/>
              <w:rPr>
                <w:rFonts w:ascii="Verdana" w:hAnsi="Verdana" w:cs="Lucida Sans Unicode"/>
                <w:sz w:val="18"/>
                <w:szCs w:val="18"/>
              </w:rPr>
            </w:pPr>
            <w:r>
              <w:rPr>
                <w:rFonts w:cs="Lucida Sans Unicode" w:ascii="Verdana" w:hAnsi="Verdana"/>
                <w:sz w:val="18"/>
                <w:szCs w:val="18"/>
              </w:rPr>
              <w:t>417/2013 Z. z. Zákon o pomoci v hmotnej núdzi a o zmene a doplnení niektorých zákonov, 544/2010 Z. z. Zákon o dotáciách v pôsobnosti Ministerstva práce, sociálnych vecí a rodiny SR, 600/2003 Z. z. Zákon o prídavku na dieťa, 571/2009 Z. z. Zákon o rodičovskom príspevku, 383/2013 Z. z. Zákon o príspevku pri narodení dieťaťa a viac súčasne narodených detí</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contextualSpacing/>
              <w:jc w:val="both"/>
              <w:rPr>
                <w:rFonts w:ascii="Verdana" w:hAnsi="Verdana" w:cs="Lucida Sans Unicode"/>
                <w:sz w:val="18"/>
                <w:szCs w:val="18"/>
              </w:rPr>
            </w:pPr>
            <w:r>
              <w:rPr>
                <w:rFonts w:cs="Lucida Sans Unicode" w:ascii="Verdana" w:hAnsi="Verdana"/>
                <w:sz w:val="18"/>
                <w:szCs w:val="18"/>
              </w:rPr>
              <w:t xml:space="preserve">žiadatelia o príspevky a dávky a spolu posudzované osoby (členovia domácností), deti a ich zákonní zástupcovia, občania vykonávajúci náhradnú starostlivosť o deti a žiadatelia  o    náhradnú   rodinnú   starostlivosť,  seniori </w:t>
            </w:r>
          </w:p>
          <w:p>
            <w:pPr>
              <w:pStyle w:val="Normal"/>
              <w:spacing w:before="0" w:after="0"/>
              <w:contextualSpacing/>
              <w:jc w:val="both"/>
              <w:rPr>
                <w:rFonts w:ascii="Verdana" w:hAnsi="Verdana" w:cs="Lucida Sans Unicode"/>
                <w:sz w:val="18"/>
                <w:szCs w:val="18"/>
              </w:rPr>
            </w:pPr>
            <w:r>
              <w:rPr>
                <w:rFonts w:cs="Lucida Sans Unicode" w:ascii="Verdana" w:hAnsi="Verdana"/>
                <w:sz w:val="18"/>
                <w:szCs w:val="18"/>
              </w:rPr>
              <w:t>a zdravotne ťažko postihnutí občania.</w:t>
            </w:r>
          </w:p>
        </w:tc>
      </w:tr>
    </w:tbl>
    <w:tbl>
      <w:tblPr>
        <w:tblpPr w:bottomFromText="0" w:horzAnchor="margin" w:leftFromText="141" w:rightFromText="141" w:tblpX="-318" w:tblpY="3" w:topFromText="0" w:vertAnchor="text"/>
        <w:tblW w:w="9889"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93" w:type="dxa"/>
          <w:bottom w:w="0" w:type="dxa"/>
          <w:right w:w="108" w:type="dxa"/>
        </w:tblCellMar>
        <w:tblLook w:val="04a0"/>
      </w:tblPr>
      <w:tblGrid>
        <w:gridCol w:w="3720"/>
        <w:gridCol w:w="6168"/>
      </w:tblGrid>
      <w:tr>
        <w:trPr/>
        <w:tc>
          <w:tcPr>
            <w:tcW w:w="9888"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 xml:space="preserve">19 PRÁVNE VZŤAHY </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Arial" w:ascii="Verdana" w:hAnsi="Verdana"/>
                <w:sz w:val="18"/>
                <w:szCs w:val="18"/>
              </w:rPr>
              <w:t xml:space="preserve">Účelom spracúvania osobných údajov </w:t>
            </w:r>
            <w:r>
              <w:rPr>
                <w:rFonts w:ascii="Verdana" w:hAnsi="Verdana"/>
                <w:sz w:val="18"/>
                <w:szCs w:val="18"/>
              </w:rPr>
              <w:t xml:space="preserve"> </w:t>
            </w:r>
            <w:r>
              <w:rPr>
                <w:rFonts w:cs="Arial" w:ascii="Verdana" w:hAnsi="Verdana"/>
                <w:sz w:val="18"/>
                <w:szCs w:val="18"/>
              </w:rPr>
              <w:t xml:space="preserve">je zabezpečenie právnej agendy, </w:t>
            </w:r>
            <w:r>
              <w:rPr>
                <w:rFonts w:ascii="Verdana" w:hAnsi="Verdana"/>
                <w:sz w:val="18"/>
                <w:szCs w:val="18"/>
              </w:rPr>
              <w:t>riešenie občianskoprávnych, obchodnoprávnych, pracovnoprávnych záležitostí, zastupovanie v právnych sporoch pred súdmi, orgánmi verejnej správy, príprava podkladov ku konaniam, príprava a posudzovanie zmlúv, majetkovoprávne vysporiadanie, vybavovanie žiadostí o prevod, prenájom, podávanie právnych stanovísk, súčinnosť pri exekúciách.</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IS Právne vzťahy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Zákon č. 460/1992 Zb. Ústava Slovenskej republiky  v znení neskorších predpisov, zákon č. 40/1964 Zb. Občiansky  zákonník v znení neskorších predpisov, zákon č. 99/1963 Zb. Občiansky súdny poriadok, Zákon NR SR č. 300/2005 Z. z. Trestný zákon, Zákon NR SR č. 301/2005 Z. z. Trestný poriadok, Zákon SNR č. 71/1967 Správny poriadok, Zákon č. 233/1995 Z. z. o súdnych exekútoroch a exekučnej činnosti (Exekučný poriadok) a o zmene a doplnení niektorých zákonov v znení neskorších predpisov, Zákon NR SR č. 7/2005 Z. z. o konkurze a reštrukturalizácii a o zmene a doplnení niektorých zákonov v znení neskorších predpisov, Zákon NR SR č. 153/2001 Z. z. o prokuratúre v znení neskorších predpisov, Zákon NR SR č. 372/1990 Zb. o priestupkoch v platnom znení, -</w:t>
              <w:tab/>
              <w:t xml:space="preserve">zákon č. 586/2003 Z. z. o advokácii a o zmene a doplnení zákona č. 455/1991 Zb. o živnostenskom podnikaní (živnostenský zákon) v znení neskorších predpisov, zákon o ochrane osobných údajov a súvisiace právne predpisy v platnom znení, </w:t>
            </w:r>
            <w:r>
              <w:rPr>
                <w:rFonts w:cs="Arial" w:ascii="Verdana" w:hAnsi="Verdana"/>
                <w:sz w:val="18"/>
                <w:szCs w:val="18"/>
              </w:rPr>
              <w:t xml:space="preserve"> Zákon NR SR č. 2/2017 ktorým sa mení a dopĺňa zákon NR SR </w:t>
              <w:br/>
              <w:t>č. 233/1995 Z. z. o súdnych exekútoroch a exekučnej činnosti (Exekučný poriadok) a o zmene a doplnení ďalších zákonov v znení neskorších predpisov a ktorým sa menia</w:t>
              <w:br/>
              <w:t>a dopĺňajú niektoré zákony.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9"/>
              </w:numPr>
              <w:spacing w:lineRule="auto" w:line="240" w:before="0" w:after="0"/>
              <w:ind w:left="426" w:hanging="426"/>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sprostredkovateľ</w:t>
            </w:r>
          </w:p>
          <w:p>
            <w:pPr>
              <w:pStyle w:val="Normal"/>
              <w:numPr>
                <w:ilvl w:val="0"/>
                <w:numId w:val="9"/>
              </w:numPr>
              <w:spacing w:lineRule="auto" w:line="240" w:before="0" w:after="0"/>
              <w:ind w:left="426" w:hanging="426"/>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súdne orgány</w:t>
            </w:r>
          </w:p>
          <w:p>
            <w:pPr>
              <w:pStyle w:val="Normal"/>
              <w:numPr>
                <w:ilvl w:val="0"/>
                <w:numId w:val="9"/>
              </w:numPr>
              <w:spacing w:lineRule="auto" w:line="240" w:before="0" w:after="0"/>
              <w:ind w:left="426" w:hanging="426"/>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exekútorské úrady</w:t>
            </w:r>
          </w:p>
          <w:p>
            <w:pPr>
              <w:pStyle w:val="Normal"/>
              <w:numPr>
                <w:ilvl w:val="0"/>
                <w:numId w:val="9"/>
              </w:numPr>
              <w:spacing w:lineRule="auto" w:line="240" w:before="0" w:after="0"/>
              <w:ind w:left="426" w:hanging="426"/>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notárske úrady,</w:t>
            </w:r>
          </w:p>
          <w:p>
            <w:pPr>
              <w:pStyle w:val="Normal"/>
              <w:numPr>
                <w:ilvl w:val="0"/>
                <w:numId w:val="10"/>
              </w:numPr>
              <w:spacing w:before="0" w:after="0"/>
              <w:ind w:left="249" w:hanging="283"/>
              <w:contextualSpacing/>
              <w:rPr>
                <w:rFonts w:ascii="Calibri" w:hAnsi="Calibri" w:eastAsia="Times New Roman" w:cs="Arial"/>
              </w:rPr>
            </w:pPr>
            <w:r>
              <w:rPr>
                <w:rFonts w:eastAsia="Times New Roman"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bl>
    <w:p>
      <w:pPr>
        <w:pStyle w:val="Normal"/>
        <w:rPr/>
      </w:pPr>
      <w:r>
        <w:rPr/>
      </w:r>
      <w:r>
        <w:br w:type="page"/>
      </w:r>
    </w:p>
    <w:tbl>
      <w:tblPr>
        <w:tblpPr w:bottomFromText="0" w:horzAnchor="margin" w:leftFromText="141" w:rightFromText="141" w:tblpX="-318" w:tblpY="3" w:topFromText="0" w:vertAnchor="text"/>
        <w:tblW w:w="9889"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93" w:type="dxa"/>
          <w:bottom w:w="0" w:type="dxa"/>
          <w:right w:w="108" w:type="dxa"/>
        </w:tblCellMar>
        <w:tblLook w:val="04a0"/>
      </w:tblPr>
      <w:tblGrid>
        <w:gridCol w:w="3720"/>
        <w:gridCol w:w="6168"/>
      </w:tblGrid>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b/>
                <w:b/>
                <w:bCs/>
                <w:sz w:val="18"/>
                <w:szCs w:val="18"/>
              </w:rPr>
            </w:pPr>
            <w:r>
              <w:rPr>
                <w:rFonts w:ascii="Verdana" w:hAnsi="Verdana"/>
                <w:sz w:val="18"/>
                <w:szCs w:val="18"/>
              </w:rPr>
              <w:t xml:space="preserve">Kategórie dotknutých osôb   </w:t>
            </w:r>
          </w:p>
        </w:tc>
        <w:tc>
          <w:tcPr>
            <w:tcW w:w="616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1"/>
              </w:numPr>
              <w:spacing w:before="0" w:after="0"/>
              <w:jc w:val="both"/>
              <w:rPr>
                <w:rFonts w:ascii="Verdana" w:hAnsi="Verdana" w:eastAsia="Times New Roman" w:cs="Arial"/>
                <w:sz w:val="18"/>
                <w:szCs w:val="18"/>
                <w:lang w:eastAsia="sk-SK"/>
              </w:rPr>
            </w:pPr>
            <w:r>
              <w:rPr>
                <w:rFonts w:eastAsia="Times New Roman" w:cs="Verdana" w:ascii="Verdana" w:hAnsi="Verdana"/>
                <w:iCs/>
                <w:sz w:val="18"/>
                <w:szCs w:val="18"/>
                <w:lang w:eastAsia="sk-SK"/>
              </w:rPr>
              <w:t xml:space="preserve">zamestnanci prevádzkovateľa IS, </w:t>
            </w:r>
          </w:p>
          <w:p>
            <w:pPr>
              <w:pStyle w:val="Normal"/>
              <w:numPr>
                <w:ilvl w:val="0"/>
                <w:numId w:val="11"/>
              </w:numPr>
              <w:spacing w:before="0" w:after="0"/>
              <w:jc w:val="both"/>
              <w:rPr>
                <w:rFonts w:ascii="Verdana" w:hAnsi="Verdana" w:eastAsia="Times New Roman" w:cs="Arial"/>
                <w:sz w:val="18"/>
                <w:szCs w:val="18"/>
                <w:lang w:eastAsia="sk-SK"/>
              </w:rPr>
            </w:pPr>
            <w:r>
              <w:rPr>
                <w:rFonts w:eastAsia="Times New Roman" w:cs="Verdana" w:ascii="Verdana" w:hAnsi="Verdana"/>
                <w:iCs/>
                <w:sz w:val="18"/>
                <w:szCs w:val="18"/>
                <w:lang w:eastAsia="sk-SK"/>
              </w:rPr>
              <w:t xml:space="preserve">dlžníci, </w:t>
            </w:r>
          </w:p>
          <w:p>
            <w:pPr>
              <w:pStyle w:val="Normal"/>
              <w:numPr>
                <w:ilvl w:val="0"/>
                <w:numId w:val="11"/>
              </w:numPr>
              <w:spacing w:before="0" w:after="0"/>
              <w:jc w:val="both"/>
              <w:rPr>
                <w:rFonts w:ascii="Verdana" w:hAnsi="Verdana" w:eastAsia="Times New Roman" w:cs="Arial"/>
                <w:sz w:val="18"/>
                <w:szCs w:val="18"/>
                <w:lang w:eastAsia="sk-SK"/>
              </w:rPr>
            </w:pPr>
            <w:r>
              <w:rPr>
                <w:rFonts w:eastAsia="Times New Roman" w:cs="Verdana" w:ascii="Verdana" w:hAnsi="Verdana"/>
                <w:iCs/>
                <w:sz w:val="18"/>
                <w:szCs w:val="18"/>
                <w:lang w:eastAsia="sk-SK"/>
              </w:rPr>
              <w:t xml:space="preserve">protistrany v sporoch, </w:t>
            </w:r>
          </w:p>
          <w:p>
            <w:pPr>
              <w:pStyle w:val="Normal"/>
              <w:numPr>
                <w:ilvl w:val="0"/>
                <w:numId w:val="11"/>
              </w:numPr>
              <w:spacing w:before="0" w:after="0"/>
              <w:jc w:val="both"/>
              <w:rPr>
                <w:rFonts w:ascii="Verdana" w:hAnsi="Verdana" w:eastAsia="Times New Roman" w:cs="Arial"/>
                <w:sz w:val="18"/>
                <w:szCs w:val="18"/>
                <w:lang w:eastAsia="sk-SK"/>
              </w:rPr>
            </w:pPr>
            <w:r>
              <w:rPr>
                <w:rFonts w:eastAsia="Times New Roman" w:cs="Verdana" w:ascii="Verdana" w:hAnsi="Verdana"/>
                <w:iCs/>
                <w:sz w:val="18"/>
                <w:szCs w:val="18"/>
                <w:lang w:eastAsia="sk-SK"/>
              </w:rPr>
              <w:t>iné fyzické osoby v postavení účastníkov konania,</w:t>
            </w:r>
          </w:p>
          <w:p>
            <w:pPr>
              <w:pStyle w:val="Normal"/>
              <w:numPr>
                <w:ilvl w:val="0"/>
                <w:numId w:val="11"/>
              </w:numPr>
              <w:spacing w:before="0" w:after="0"/>
              <w:jc w:val="both"/>
              <w:rPr>
                <w:rFonts w:ascii="Verdana" w:hAnsi="Verdana" w:eastAsia="Times New Roman" w:cs="Arial"/>
                <w:sz w:val="18"/>
                <w:szCs w:val="18"/>
                <w:lang w:eastAsia="sk-SK"/>
              </w:rPr>
            </w:pPr>
            <w:r>
              <w:rPr>
                <w:rFonts w:eastAsia="Times New Roman" w:cs="Verdana" w:ascii="Verdana" w:hAnsi="Verdana"/>
                <w:iCs/>
                <w:sz w:val="18"/>
                <w:szCs w:val="18"/>
                <w:lang w:eastAsia="sk-SK"/>
              </w:rPr>
              <w:t>zamestnanci prevádzkovateľa – dlžníci.</w:t>
            </w:r>
          </w:p>
        </w:tc>
      </w:tr>
    </w:tbl>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 xml:space="preserve">20 ROZHODOVANIE VO VECIACH ŽIVOTNÉHO PROSTREDIA </w:t>
            </w:r>
          </w:p>
        </w:tc>
      </w:tr>
      <w:tr>
        <w:trPr>
          <w:trHeight w:val="486"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Verdana" w:ascii="Verdana" w:hAnsi="Verdana"/>
                <w:sz w:val="18"/>
                <w:szCs w:val="18"/>
              </w:rPr>
              <w:t xml:space="preserve">Účelom spracúvania osobných údajov je spracúvanie osobných údajov fyzických osôb </w:t>
            </w:r>
            <w:r>
              <w:rPr>
                <w:rFonts w:ascii="Verdana" w:hAnsi="Verdana"/>
                <w:sz w:val="18"/>
                <w:szCs w:val="18"/>
              </w:rPr>
              <w:t xml:space="preserve">v rámci vydávania rozhodnutí vo veciach životného prostredia. </w:t>
            </w:r>
          </w:p>
          <w:p>
            <w:pPr>
              <w:pStyle w:val="Normal"/>
              <w:spacing w:before="0" w:after="0"/>
              <w:jc w:val="both"/>
              <w:rPr>
                <w:rFonts w:ascii="Verdana" w:hAnsi="Verdana"/>
                <w:sz w:val="18"/>
                <w:szCs w:val="18"/>
              </w:rPr>
            </w:pPr>
            <w:r>
              <w:rPr>
                <w:rFonts w:ascii="Verdana" w:hAnsi="Verdana"/>
                <w:sz w:val="18"/>
                <w:szCs w:val="18"/>
              </w:rPr>
              <w:t>V rámci predmetnej agendy dochádza k spracúvaniu osobných údajov v rámci spracúvania agendy životného prostredia, napr. vydávanie rozhodnutí fyzickým osobám na výruby porastov a drevín, ochrana životného prostredia, vydávanie stanovísk ku dlhodobému výhľadu rozvoja v oblasti tvorby a ochrany životného prostredia, vykonávanie kontrolnej činnosti, v správnom konaní sa jedná o riešenie porušovania ustanovení všeobecne záväzných nariadení na úseku ochrany životného prostredia a podobne.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Rozhodovanie vo veciach životného prostredia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Lucida Sans Unicode" w:ascii="Verdana" w:hAnsi="Verdana"/>
                <w:sz w:val="18"/>
                <w:szCs w:val="18"/>
              </w:rPr>
              <w:t xml:space="preserve">Spracúvanie osobných údajov je povolené zákonom NR SR č. 369/1990 Zb. o obecnom zriadení v znení neskorších predpisov, občianskym zákonníkom, obchodným zákonníkom, zákonom NR SR č. 372/1990 Zb. o priestupkoch v znení neskorších predpisov, správnym poriadkom, zákonom NR SR č. 79/2015 Z. z. o odpadoch a o zmene a doplnení niektorých zákonov v znení neskorších predpisov, zákonom NR SR č. 543/2002 Z. z. o ochrane prírody a krajiny v znení neskorších predpisov, zákonom NR SR č. 377/2004 Z. z. o ochrane nefajčiarov v znení neskorších predpisov, stavebným poriadkom, </w:t>
            </w:r>
            <w:r>
              <w:rPr>
                <w:rFonts w:cs="Arial" w:ascii="Verdana" w:hAnsi="Verdana"/>
                <w:sz w:val="18"/>
                <w:szCs w:val="18"/>
              </w:rPr>
              <w:t>Nariadenie Európskeho parlamentu a Rady (EÚ) 2016/679 o ochrane fyzických osôb  pri spracúvaní osobných údajov a o voľnom pohybe takýchto údajov</w:t>
            </w:r>
            <w:r>
              <w:rPr>
                <w:rFonts w:cs="Lucida Sans Unicode" w:ascii="Verdana" w:hAnsi="Verdana"/>
                <w:sz w:val="18"/>
                <w:szCs w:val="18"/>
              </w:rPr>
              <w:t xml:space="preserve">, zákon NR SR č. 18/2018 Z. z. o ochrane osobných údajov a o zmene a doplnení niektorých zákonov, </w:t>
            </w:r>
            <w:r>
              <w:rPr>
                <w:rFonts w:ascii="Verdana" w:hAnsi="Verdana"/>
                <w:sz w:val="18"/>
                <w:szCs w:val="18"/>
              </w:rPr>
              <w:t>zákon č. 39/2013 Z. z. o integrovanej prevencii a kontrole znečisťovania životného prostredia a o zmene a doplnení niektorých zákonov v znení neskorších predpisov, zákonom NR SR č. 24/2006 Z. z. o posudzovaní vplyvov na ŽP v znení neskorších predpisov (EIA/SEA),</w:t>
            </w:r>
            <w:r>
              <w:rPr>
                <w:rFonts w:ascii="Verdana" w:hAnsi="Verdana"/>
                <w:iCs/>
                <w:sz w:val="18"/>
                <w:szCs w:val="18"/>
              </w:rPr>
              <w:t xml:space="preserve"> zákonom NR SR č. 364/2004 Z. z. o vodách v znení neskorších predpisov, zákonom NR SR č. 137/2010 Z. z. o ochrane ovzdušia (zákon o ovzduší), zákonom č. 401/1998 Z. z. o poplatkoch za znečisťovanie ovzdušia v znení neskorších predpisov za znečisťovania ovzdušia malými zdrojmi znečisťovania ovzdušia v súlade s VZN č. 145 mesta Košice</w:t>
            </w:r>
            <w:r>
              <w:rPr>
                <w:rFonts w:ascii="Verdana" w:hAnsi="Verdana"/>
                <w:iCs/>
                <w:color w:val="C00000"/>
                <w:sz w:val="18"/>
                <w:szCs w:val="18"/>
              </w:rPr>
              <w:t xml:space="preserve"> </w:t>
            </w:r>
            <w:r>
              <w:rPr>
                <w:rFonts w:ascii="Verdana" w:hAnsi="Verdana"/>
                <w:iCs/>
                <w:sz w:val="18"/>
                <w:szCs w:val="18"/>
              </w:rPr>
              <w:t xml:space="preserve">o poplatku za znečisťovania ovzdušia malým zdrojom znečistenia ovzdušia, </w:t>
            </w:r>
            <w:r>
              <w:rPr>
                <w:rFonts w:ascii="Verdana" w:hAnsi="Verdana"/>
                <w:sz w:val="18"/>
                <w:szCs w:val="18"/>
              </w:rPr>
              <w:t>zákonom NR SR     č. 7/2010 Z. z. o ochrane pred povodňami v znení neskorších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tabs>
                <w:tab w:val="left" w:pos="644" w:leader="none"/>
              </w:tabs>
              <w:spacing w:lineRule="auto" w:line="276" w:beforeAutospacing="0" w:before="0" w:afterAutospacing="0" w:after="0"/>
              <w:jc w:val="both"/>
              <w:rPr>
                <w:rFonts w:ascii="Verdana" w:hAnsi="Verdana" w:cs="Verdana"/>
                <w:iCs/>
                <w:sz w:val="18"/>
                <w:szCs w:val="18"/>
              </w:rPr>
            </w:pPr>
            <w:r>
              <w:rPr>
                <w:rFonts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09" w:leader="none"/>
              </w:tabs>
              <w:spacing w:before="0" w:after="0"/>
              <w:jc w:val="both"/>
              <w:rPr>
                <w:rFonts w:ascii="Verdana" w:hAnsi="Verdana" w:cs="Lucida Sans Unicode"/>
                <w:iCs/>
                <w:sz w:val="18"/>
                <w:szCs w:val="18"/>
              </w:rPr>
            </w:pPr>
            <w:r>
              <w:rPr>
                <w:rFonts w:cs="Lucida Sans Unicode" w:ascii="Verdana" w:hAnsi="Verdana"/>
                <w:iCs/>
                <w:sz w:val="18"/>
                <w:szCs w:val="18"/>
              </w:rPr>
              <w:t>žiadatelia – fyzické osoby</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pageBreakBefore/>
              <w:spacing w:before="0" w:after="0"/>
              <w:jc w:val="both"/>
              <w:rPr>
                <w:rFonts w:ascii="Verdana" w:hAnsi="Verdana" w:eastAsia="Times New Roman" w:cs="Times New Roman"/>
                <w:b/>
                <w:b/>
                <w:sz w:val="18"/>
                <w:szCs w:val="18"/>
              </w:rPr>
            </w:pPr>
            <w:r>
              <w:rPr>
                <w:rFonts w:eastAsia="Times New Roman" w:cs="Times New Roman" w:ascii="Verdana" w:hAnsi="Verdana"/>
                <w:b/>
                <w:sz w:val="18"/>
                <w:szCs w:val="18"/>
              </w:rPr>
              <w:t>21 ROZHODOVANIE VO VECIACH ÚZEMNÉHO ROZHODOVANIA A STAVEBNÉHO PORIADKU</w:t>
            </w:r>
          </w:p>
        </w:tc>
      </w:tr>
      <w:tr>
        <w:trPr>
          <w:trHeight w:val="446"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Účel spracúvania osobných údajov</w:t>
            </w:r>
          </w:p>
          <w:p>
            <w:pPr>
              <w:pStyle w:val="Normal"/>
              <w:spacing w:before="0" w:after="0"/>
              <w:jc w:val="center"/>
              <w:rPr>
                <w:rFonts w:ascii="Verdana" w:hAnsi="Verdana" w:eastAsia="Times New Roman" w:cs="Times New Roman"/>
                <w:sz w:val="18"/>
                <w:szCs w:val="18"/>
              </w:rPr>
            </w:pPr>
            <w:r>
              <w:rPr>
                <w:rFonts w:eastAsia="Times New Roman"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Verdana" w:ascii="Verdana" w:hAnsi="Verdana"/>
                <w:sz w:val="18"/>
                <w:szCs w:val="18"/>
              </w:rPr>
              <w:t xml:space="preserve">Účelom spracúvania osobných údajov je spracúvanie osobných údajov fyzických osôb </w:t>
            </w:r>
            <w:r>
              <w:rPr>
                <w:rFonts w:eastAsia="Times New Roman" w:cs="Times New Roman" w:ascii="Verdana" w:hAnsi="Verdana"/>
                <w:sz w:val="18"/>
                <w:szCs w:val="18"/>
              </w:rPr>
              <w:t>v rámci vydávania rozhodnutí vo veciach územného rozhodovania a stavebného poriadku.</w:t>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V rámci predmetnej agendy ide najmä o územné plánovanie, poskytnutie územno-plánovej informácie, vydávanie povolení na zvláštne užívanie miestnych komunikácií, určenie dopravného značenia, povoľovanie uzávierok miestnych komunikácií, záber verejného priestranstva, vydávanie rozhodnutí vo veciach stavebného zákona, vykonávanie stavebných činností.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IS Rozhodovanie vo veciach územného rozhodovania a stavebného poriadku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 xml:space="preserve">Stavebný úrad postupuje podľa nižšie uvedených zákonov a vyhlášok: </w:t>
            </w:r>
          </w:p>
          <w:p>
            <w:pPr>
              <w:pStyle w:val="Normal"/>
              <w:spacing w:before="0" w:after="0"/>
              <w:jc w:val="both"/>
              <w:rPr/>
            </w:pPr>
            <w:hyperlink r:id="rId3" w:tgtFrame="_blank">
              <w:r>
                <w:rPr>
                  <w:rStyle w:val="ListLabel49"/>
                  <w:rFonts w:eastAsia="Times New Roman" w:cs="Times New Roman" w:ascii="Verdana" w:hAnsi="Verdana"/>
                  <w:sz w:val="18"/>
                </w:rPr>
                <w:t>Zákon  č. 50/1976 Zb. o územnom plánovaní a stavebnom poriadku (stavebný zákon)</w:t>
              </w:r>
            </w:hyperlink>
            <w:r>
              <w:rPr>
                <w:rFonts w:eastAsia="Times New Roman" w:cs="Times New Roman" w:ascii="Verdana" w:hAnsi="Verdana"/>
                <w:sz w:val="18"/>
                <w:szCs w:val="18"/>
              </w:rPr>
              <w:t xml:space="preserve">, </w:t>
            </w:r>
            <w:hyperlink r:id="rId4" w:tgtFrame="_blank">
              <w:r>
                <w:rPr>
                  <w:rStyle w:val="ListLabel49"/>
                  <w:rFonts w:eastAsia="Times New Roman" w:cs="Times New Roman" w:ascii="Verdana" w:hAnsi="Verdana"/>
                  <w:sz w:val="18"/>
                </w:rPr>
                <w:t>Vyhláška Ministerstva životného prostredia Slovenskej republiky č. 453/2000 Z. z., ktorou sa vykonávajú niektoré ustanovenia stavebného zákona</w:t>
              </w:r>
            </w:hyperlink>
            <w:r>
              <w:rPr>
                <w:rFonts w:eastAsia="Times New Roman" w:cs="Times New Roman" w:ascii="Verdana" w:hAnsi="Verdana"/>
                <w:sz w:val="18"/>
                <w:szCs w:val="18"/>
              </w:rPr>
              <w:t xml:space="preserve">, </w:t>
            </w:r>
            <w:hyperlink r:id="rId5" w:tgtFrame="_blank">
              <w:r>
                <w:rPr>
                  <w:rStyle w:val="ListLabel49"/>
                  <w:rFonts w:eastAsia="Times New Roman" w:cs="Times New Roman" w:ascii="Verdana" w:hAnsi="Verdana"/>
                  <w:sz w:val="18"/>
                </w:rPr>
                <w:t>Vyhláška Ministerstva životného prostredia Slovenskej republiky č. 532/2002 Z. z., ktorou sa ustanovujú podrobnosti o všeobecných technických požiadavkách na výstavbu a o všeobecných technických požiadavkách na stavby užívané osobami s obmedzenou schopnosťou pohybu a orientácie</w:t>
              </w:r>
            </w:hyperlink>
            <w:r>
              <w:rPr>
                <w:rFonts w:eastAsia="Times New Roman" w:cs="Times New Roman" w:ascii="Verdana" w:hAnsi="Verdana"/>
                <w:sz w:val="18"/>
                <w:szCs w:val="18"/>
              </w:rPr>
              <w:t xml:space="preserve">, Nariadenie vlády SR č. 396/2006 Z. z. o minimálnych bezpečnostných a zdravotných požiadavkách na stavenisko, Zákon č. 90/1998 Z. z. o stavebných výrobkoch, </w:t>
            </w:r>
            <w:hyperlink r:id="rId6">
              <w:r>
                <w:rPr>
                  <w:rStyle w:val="ListLabel49"/>
                  <w:rFonts w:eastAsia="Times New Roman" w:cs="Times New Roman" w:ascii="Verdana" w:hAnsi="Verdana"/>
                  <w:sz w:val="18"/>
                </w:rPr>
                <w:t xml:space="preserve">Vyhláška Ministerstva výstavby a regionálneho rozvoja Slovenskej republiky č. 558/2009 Z. z., ktorou sa ustanovuje zoznam stavebných výrobkov, ktoré musia byť označené, systémy preukazovania zhody a podrobnosti </w:t>
                <w:br/>
                <w:t>o používaní značiek zhody</w:t>
              </w:r>
            </w:hyperlink>
            <w:r>
              <w:rPr>
                <w:rFonts w:eastAsia="Times New Roman" w:cs="Times New Roman" w:ascii="Verdana" w:hAnsi="Verdana"/>
                <w:sz w:val="18"/>
              </w:rPr>
              <w:t xml:space="preserve">, </w:t>
            </w:r>
            <w:hyperlink r:id="rId7" w:tgtFrame="_blank">
              <w:r>
                <w:rPr>
                  <w:rStyle w:val="ListLabel49"/>
                  <w:rFonts w:eastAsia="Times New Roman" w:cs="Times New Roman" w:ascii="Verdana" w:hAnsi="Verdana"/>
                  <w:sz w:val="18"/>
                </w:rPr>
                <w:t xml:space="preserve">Zákon č. 71/1967 Zb. </w:t>
                <w:br/>
                <w:t>o správnom konaní (správny poriadok)</w:t>
              </w:r>
            </w:hyperlink>
            <w:r>
              <w:rPr>
                <w:rFonts w:eastAsia="Times New Roman" w:cs="Times New Roman" w:ascii="Verdana" w:hAnsi="Verdana"/>
                <w:sz w:val="18"/>
                <w:szCs w:val="18"/>
              </w:rPr>
              <w:t xml:space="preserve">, </w:t>
            </w:r>
            <w:hyperlink r:id="rId8" w:tgtFrame="_blank">
              <w:r>
                <w:rPr>
                  <w:rStyle w:val="ListLabel49"/>
                  <w:rFonts w:eastAsia="Times New Roman" w:cs="Times New Roman" w:ascii="Verdana" w:hAnsi="Verdana"/>
                  <w:sz w:val="18"/>
                </w:rPr>
                <w:t>Zákon č. 364/2004 Z. z. o vodách a o zmene zákona SNR č. 372/1990 Zb. o priestupkoch v znení neskorších predpisov (vodný zákon)</w:t>
              </w:r>
            </w:hyperlink>
            <w:r>
              <w:rPr>
                <w:rFonts w:eastAsia="Times New Roman" w:cs="Times New Roman" w:ascii="Verdana" w:hAnsi="Verdana"/>
                <w:sz w:val="18"/>
                <w:szCs w:val="18"/>
              </w:rPr>
              <w:t xml:space="preserve">, </w:t>
            </w:r>
            <w:hyperlink r:id="rId9">
              <w:r>
                <w:rPr>
                  <w:rStyle w:val="ListLabel49"/>
                  <w:rFonts w:eastAsia="Times New Roman" w:cs="Times New Roman" w:ascii="Verdana" w:hAnsi="Verdana"/>
                  <w:sz w:val="18"/>
                </w:rPr>
                <w:t>Zákon č. 182/1993 Z. z. o vlastníctve bytov a nebytových priestorov</w:t>
              </w:r>
            </w:hyperlink>
            <w:r>
              <w:rPr>
                <w:rFonts w:eastAsia="Times New Roman" w:cs="Times New Roman" w:ascii="Verdana" w:hAnsi="Verdana"/>
                <w:sz w:val="18"/>
                <w:szCs w:val="18"/>
              </w:rPr>
              <w:t xml:space="preserve">, </w:t>
            </w:r>
            <w:hyperlink r:id="rId10">
              <w:r>
                <w:rPr>
                  <w:rStyle w:val="ListLabel49"/>
                  <w:rFonts w:eastAsia="Times New Roman" w:cs="Times New Roman" w:ascii="Verdana" w:hAnsi="Verdana"/>
                  <w:sz w:val="18"/>
                </w:rPr>
                <w:t>Zákon č. 261/2011 Z. z. o poskytovaní dotácií na obstaranie náhradných nájomných bytov</w:t>
              </w:r>
            </w:hyperlink>
            <w:r>
              <w:rPr>
                <w:rFonts w:eastAsia="Times New Roman" w:cs="Times New Roman" w:ascii="Verdana" w:hAnsi="Verdana"/>
                <w:sz w:val="18"/>
              </w:rPr>
              <w:t xml:space="preserve">, </w:t>
            </w:r>
            <w:hyperlink r:id="rId11" w:tgtFrame="_blank">
              <w:r>
                <w:rPr>
                  <w:rStyle w:val="ListLabel49"/>
                  <w:rFonts w:eastAsia="Times New Roman" w:cs="Times New Roman" w:ascii="Verdana" w:hAnsi="Verdana"/>
                  <w:sz w:val="18"/>
                </w:rPr>
                <w:t>Zákon č. 44/1988 Zb. o ochrane a využití nerastného bohatstva (banský zákon)</w:t>
              </w:r>
            </w:hyperlink>
            <w:r>
              <w:rPr>
                <w:rFonts w:eastAsia="Times New Roman" w:cs="Times New Roman" w:ascii="Verdana" w:hAnsi="Verdana"/>
                <w:sz w:val="18"/>
                <w:szCs w:val="18"/>
              </w:rPr>
              <w:t xml:space="preserve">, </w:t>
            </w:r>
            <w:hyperlink r:id="rId12" w:tgtFrame="_blank">
              <w:r>
                <w:rPr>
                  <w:rStyle w:val="ListLabel49"/>
                  <w:rFonts w:eastAsia="Times New Roman" w:cs="Times New Roman" w:ascii="Verdana" w:hAnsi="Verdana"/>
                  <w:sz w:val="18"/>
                </w:rPr>
                <w:t>Zákon č. 51/1988 Zb. o banskej činnosti, výbušninách a o štátnej banskej správe</w:t>
              </w:r>
            </w:hyperlink>
            <w:r>
              <w:rPr>
                <w:rFonts w:eastAsia="Times New Roman" w:cs="Times New Roman" w:ascii="Verdana" w:hAnsi="Verdana"/>
                <w:sz w:val="18"/>
              </w:rPr>
              <w:t xml:space="preserve">, </w:t>
            </w:r>
            <w:hyperlink r:id="rId13" w:tgtFrame="_blank">
              <w:r>
                <w:rPr>
                  <w:rStyle w:val="ListLabel49"/>
                  <w:rFonts w:eastAsia="Times New Roman" w:cs="Times New Roman" w:ascii="Verdana" w:hAnsi="Verdana"/>
                  <w:sz w:val="18"/>
                </w:rPr>
                <w:t>Zákon č. 135/1961 Zb. o pozemných komunikáciách (cestný zákon)</w:t>
              </w:r>
            </w:hyperlink>
            <w:r>
              <w:rPr>
                <w:rFonts w:eastAsia="Times New Roman" w:cs="Times New Roman" w:ascii="Verdana" w:hAnsi="Verdana"/>
                <w:sz w:val="18"/>
                <w:szCs w:val="18"/>
              </w:rPr>
              <w:t xml:space="preserve">, Zákon č. 56/2012 Z. z. o cestnej doprave v platnom znení, </w:t>
            </w:r>
            <w:hyperlink r:id="rId14">
              <w:r>
                <w:rPr>
                  <w:rStyle w:val="ListLabel49"/>
                  <w:rFonts w:eastAsia="Times New Roman" w:cs="Times New Roman" w:ascii="Verdana" w:hAnsi="Verdana"/>
                  <w:sz w:val="18"/>
                </w:rPr>
                <w:t>Zákon č. 249/2011 Z. z. o riadení bezpečnosti pozemných komunikácií a o zmene a doplnení niektorých zákonov</w:t>
              </w:r>
            </w:hyperlink>
            <w:r>
              <w:rPr>
                <w:rFonts w:eastAsia="Times New Roman" w:cs="Times New Roman" w:ascii="Verdana" w:hAnsi="Verdana"/>
                <w:sz w:val="18"/>
                <w:szCs w:val="18"/>
              </w:rPr>
              <w:t xml:space="preserve">, </w:t>
            </w:r>
            <w:hyperlink r:id="rId15">
              <w:r>
                <w:rPr>
                  <w:rStyle w:val="ListLabel49"/>
                  <w:rFonts w:eastAsia="Times New Roman" w:cs="Times New Roman" w:ascii="Verdana" w:hAnsi="Verdana"/>
                  <w:sz w:val="18"/>
                </w:rPr>
                <w:t>Vyhláška č. 251/2011 Z. z., ktorou sa ustanovujú podrobnosti riadenia bezpečnosti pozemných komunikácií</w:t>
              </w:r>
            </w:hyperlink>
            <w:r>
              <w:rPr>
                <w:rFonts w:eastAsia="Times New Roman" w:cs="Times New Roman" w:ascii="Verdana" w:hAnsi="Verdana"/>
                <w:sz w:val="18"/>
              </w:rPr>
              <w:t xml:space="preserve">, </w:t>
            </w:r>
            <w:hyperlink r:id="rId16">
              <w:r>
                <w:rPr>
                  <w:rStyle w:val="ListLabel49"/>
                  <w:rFonts w:eastAsia="Times New Roman" w:cs="Times New Roman" w:ascii="Verdana" w:hAnsi="Verdana"/>
                  <w:sz w:val="18"/>
                </w:rPr>
                <w:t>Zákon NR SR č. 129/1996 Z. z. o niektorých opatreniach na urýchlenie prípravy výstavby diaľnic a ciest pre motorové vozidlá</w:t>
              </w:r>
            </w:hyperlink>
            <w:r>
              <w:rPr>
                <w:rFonts w:eastAsia="Times New Roman" w:cs="Times New Roman" w:ascii="Verdana" w:hAnsi="Verdana"/>
                <w:sz w:val="18"/>
                <w:szCs w:val="18"/>
              </w:rPr>
              <w:t xml:space="preserve">, </w:t>
            </w:r>
            <w:hyperlink r:id="rId17">
              <w:r>
                <w:rPr>
                  <w:rStyle w:val="ListLabel49"/>
                  <w:rFonts w:eastAsia="Times New Roman" w:cs="Times New Roman" w:ascii="Verdana" w:hAnsi="Verdana"/>
                  <w:sz w:val="18"/>
                </w:rPr>
                <w:t>Zákon č. 669/2007 Z. z. o jednorazových mimoriadnych opatreniach v príprave niektorých stavieb diaľnic a ciest pre motorové vozidlá a o doplnení zákona NR SR č. 162/1995 Z. z. o katastri nehnuteľností (katastrálny zákon)</w:t>
              </w:r>
            </w:hyperlink>
            <w:r>
              <w:rPr>
                <w:rFonts w:eastAsia="Times New Roman" w:cs="Times New Roman" w:ascii="Verdana" w:hAnsi="Verdana"/>
                <w:sz w:val="18"/>
                <w:szCs w:val="18"/>
              </w:rPr>
              <w:t xml:space="preserve">, </w:t>
            </w:r>
            <w:hyperlink r:id="rId18">
              <w:r>
                <w:rPr>
                  <w:rStyle w:val="ListLabel49"/>
                  <w:rFonts w:eastAsia="Times New Roman" w:cs="Times New Roman" w:ascii="Verdana" w:hAnsi="Verdana"/>
                  <w:sz w:val="18"/>
                </w:rPr>
                <w:t xml:space="preserve">Zákon č. 513/2009 Z. z. o dráhach a o zmene </w:t>
                <w:br/>
                <w:t>a doplnení niektorých zákonov</w:t>
              </w:r>
            </w:hyperlink>
            <w:r>
              <w:rPr>
                <w:rFonts w:eastAsia="Times New Roman" w:cs="Times New Roman" w:ascii="Verdana" w:hAnsi="Verdana"/>
                <w:sz w:val="18"/>
                <w:szCs w:val="18"/>
              </w:rPr>
              <w:t xml:space="preserve">, </w:t>
            </w:r>
            <w:hyperlink r:id="rId19" w:tgtFrame="_blank">
              <w:r>
                <w:rPr>
                  <w:rStyle w:val="ListLabel49"/>
                  <w:rFonts w:eastAsia="Times New Roman" w:cs="Times New Roman" w:ascii="Verdana" w:hAnsi="Verdana"/>
                  <w:sz w:val="18"/>
                </w:rPr>
                <w:t xml:space="preserve">Zákona č. 143/1998 Z. z. </w:t>
                <w:br/>
                <w:t>o civilnom letectve (letecký zákon)</w:t>
              </w:r>
            </w:hyperlink>
            <w:r>
              <w:rPr>
                <w:rFonts w:eastAsia="Times New Roman" w:cs="Times New Roman" w:ascii="Verdana" w:hAnsi="Verdana"/>
                <w:sz w:val="18"/>
                <w:szCs w:val="18"/>
              </w:rPr>
              <w:t xml:space="preserve">, Zákon č. 555/2005 </w:t>
              <w:br/>
              <w:t xml:space="preserve">Z. z.  o energetickej hospodárnosti budov a o zmene a doplnení niektorých zákonov, </w:t>
            </w:r>
            <w:hyperlink r:id="rId20">
              <w:r>
                <w:rPr>
                  <w:rStyle w:val="ListLabel49"/>
                  <w:rFonts w:eastAsia="Times New Roman" w:cs="Times New Roman" w:ascii="Verdana" w:hAnsi="Verdana"/>
                  <w:sz w:val="18"/>
                </w:rPr>
                <w:t>Vyhláška Ministerstva výstavby a regionálneho rozvoja Slovenskej republiky</w:t>
              </w:r>
              <w:r>
                <w:rPr>
                  <w:rStyle w:val="ListLabel49"/>
                  <w:rFonts w:eastAsia="Times New Roman" w:cs="Times New Roman" w:ascii="Verdana" w:hAnsi="Verdana"/>
                  <w:sz w:val="18"/>
                  <w:szCs w:val="18"/>
                </w:rPr>
                <w:t xml:space="preserve"> </w:t>
              </w:r>
              <w:r>
                <w:rPr>
                  <w:rStyle w:val="ListLabel49"/>
                  <w:rFonts w:eastAsia="Times New Roman" w:cs="Times New Roman" w:ascii="Verdana" w:hAnsi="Verdana"/>
                  <w:sz w:val="18"/>
                </w:rPr>
                <w:t>č. 311/2009 Z. z., ktorou sa ustanovujú podrobnosti o výpočte energetickej hospodárnosti budov a obsah energetického certifikátu</w:t>
              </w:r>
            </w:hyperlink>
            <w:r>
              <w:rPr>
                <w:rFonts w:eastAsia="Times New Roman" w:cs="Times New Roman" w:ascii="Verdana" w:hAnsi="Verdana"/>
                <w:sz w:val="18"/>
              </w:rPr>
              <w:t xml:space="preserve">, </w:t>
            </w:r>
            <w:hyperlink r:id="rId21">
              <w:r>
                <w:rPr>
                  <w:rStyle w:val="ListLabel49"/>
                  <w:rFonts w:eastAsia="Times New Roman" w:cs="Times New Roman" w:ascii="Verdana" w:hAnsi="Verdana"/>
                  <w:sz w:val="18"/>
                </w:rPr>
                <w:t>Zákon č. 476/2008 Z. z. o efektívnosti pri používaní energie (zákon o energetickej efektívnosti) a o zmene a doplnení zákona č. 555/2005 Z. z. o energetickej hospodárnosti budov a o zmene a doplnení niektorých zákonov v znení zákona č. 17/2007 Z. z.</w:t>
              </w:r>
            </w:hyperlink>
            <w:r>
              <w:rPr>
                <w:rFonts w:eastAsia="Times New Roman" w:cs="Times New Roman" w:ascii="Verdana" w:hAnsi="Verdana"/>
                <w:sz w:val="18"/>
                <w:szCs w:val="18"/>
              </w:rPr>
              <w:t xml:space="preserve">, </w:t>
            </w:r>
            <w:hyperlink r:id="rId22" w:tgtFrame="_blank">
              <w:r>
                <w:rPr>
                  <w:rStyle w:val="ListLabel49"/>
                  <w:rFonts w:eastAsia="Times New Roman" w:cs="Times New Roman" w:ascii="Verdana" w:hAnsi="Verdana"/>
                  <w:sz w:val="18"/>
                </w:rPr>
                <w:t>Zákon č. 656/2004 Z. z. o energetike a o zmene niektorých zákonov</w:t>
              </w:r>
            </w:hyperlink>
            <w:r>
              <w:rPr>
                <w:rFonts w:eastAsia="Times New Roman" w:cs="Times New Roman" w:ascii="Verdana" w:hAnsi="Verdana"/>
                <w:sz w:val="18"/>
                <w:szCs w:val="18"/>
              </w:rPr>
              <w:t xml:space="preserve">, </w:t>
            </w:r>
            <w:hyperlink r:id="rId23" w:tgtFrame="_blank">
              <w:r>
                <w:rPr>
                  <w:rStyle w:val="ListLabel49"/>
                  <w:rFonts w:eastAsia="Times New Roman" w:cs="Times New Roman" w:ascii="Verdana" w:hAnsi="Verdana"/>
                  <w:sz w:val="18"/>
                </w:rPr>
                <w:t>Zákon č. 657/2004 Z. z. o tepelnej energetike</w:t>
              </w:r>
            </w:hyperlink>
            <w:r>
              <w:rPr>
                <w:rFonts w:eastAsia="Times New Roman" w:cs="Times New Roman" w:ascii="Verdana" w:hAnsi="Verdana"/>
                <w:sz w:val="18"/>
                <w:szCs w:val="18"/>
              </w:rPr>
              <w:t xml:space="preserve">, Vyhláška Úradu pre reguláciu sieťových odvetví č. 283/2010 Z. z., ktorou sa ustanovuje rozsah ekonomicky oprávnených nákladov vyvolaných odpojením sa odberateľa od sústavy tepelných zariadení dodávateľa a spôsob ich výpočtu, </w:t>
            </w:r>
            <w:hyperlink r:id="rId24" w:tgtFrame="_blank">
              <w:r>
                <w:rPr>
                  <w:rStyle w:val="ListLabel49"/>
                  <w:rFonts w:eastAsia="Times New Roman" w:cs="Times New Roman" w:ascii="Verdana" w:hAnsi="Verdana"/>
                  <w:sz w:val="18"/>
                </w:rPr>
                <w:t>Zákon č. 541/2004 Z. z. o mierovom využívaní jadrovej energie (atómový zákon) a o zmene a doplnení niektorých zákonov</w:t>
              </w:r>
            </w:hyperlink>
            <w:r>
              <w:rPr>
                <w:rFonts w:eastAsia="Times New Roman" w:cs="Times New Roman" w:ascii="Verdana" w:hAnsi="Verdana"/>
                <w:sz w:val="18"/>
                <w:szCs w:val="18"/>
              </w:rPr>
              <w:t xml:space="preserve">, </w:t>
            </w:r>
            <w:hyperlink r:id="rId25" w:tgtFrame="_blank">
              <w:r>
                <w:rPr>
                  <w:rStyle w:val="ListLabel49"/>
                  <w:rFonts w:eastAsia="Times New Roman" w:cs="Times New Roman" w:ascii="Verdana" w:hAnsi="Verdana"/>
                  <w:sz w:val="18"/>
                </w:rPr>
                <w:t>Vyhláška č. 532/2006 Z. z. o podrobnostiach na zabezpečenie stavebnotechnických požiadaviek a technických podmienok zariadení civilnej ochrany</w:t>
              </w:r>
            </w:hyperlink>
            <w:r>
              <w:rPr>
                <w:rFonts w:eastAsia="Times New Roman" w:cs="Times New Roman" w:ascii="Verdana" w:hAnsi="Verdana"/>
                <w:sz w:val="18"/>
                <w:szCs w:val="18"/>
              </w:rPr>
              <w:t xml:space="preserve">, </w:t>
            </w:r>
            <w:hyperlink r:id="rId26" w:tgtFrame="_blank">
              <w:r>
                <w:rPr>
                  <w:rStyle w:val="ListLabel49"/>
                  <w:rFonts w:eastAsia="Times New Roman" w:cs="Times New Roman" w:ascii="Verdana" w:hAnsi="Verdana"/>
                  <w:sz w:val="18"/>
                </w:rPr>
                <w:t>Zákon č. 42/1994 Z. z. o civilnej ochrane obyvateľstva</w:t>
              </w:r>
            </w:hyperlink>
            <w:r>
              <w:rPr>
                <w:rFonts w:eastAsia="Times New Roman" w:cs="Times New Roman" w:ascii="Verdana" w:hAnsi="Verdana"/>
                <w:sz w:val="18"/>
                <w:szCs w:val="18"/>
              </w:rPr>
              <w:t xml:space="preserve">, </w:t>
            </w:r>
            <w:hyperlink r:id="rId27" w:tgtFrame="_blank">
              <w:r>
                <w:rPr>
                  <w:rStyle w:val="ListLabel49"/>
                  <w:rFonts w:eastAsia="Times New Roman" w:cs="Times New Roman" w:ascii="Verdana" w:hAnsi="Verdana"/>
                  <w:sz w:val="18"/>
                </w:rPr>
                <w:t>Zákon č. 49/2002 Z. z. o ochrane pamiatkového fondu</w:t>
              </w:r>
            </w:hyperlink>
            <w:r>
              <w:rPr>
                <w:rFonts w:eastAsia="Times New Roman" w:cs="Times New Roman" w:ascii="Verdana" w:hAnsi="Verdana"/>
                <w:sz w:val="18"/>
              </w:rPr>
              <w:t xml:space="preserve">, </w:t>
            </w:r>
            <w:hyperlink r:id="rId28" w:tgtFrame="_blank">
              <w:r>
                <w:rPr>
                  <w:rStyle w:val="ListLabel49"/>
                  <w:rFonts w:eastAsia="Times New Roman" w:cs="Times New Roman" w:ascii="Verdana" w:hAnsi="Verdana"/>
                  <w:sz w:val="18"/>
                </w:rPr>
                <w:t>Zákon č. 314/2001 Z. z. o ochrane pred požiarmi</w:t>
              </w:r>
            </w:hyperlink>
            <w:r>
              <w:rPr>
                <w:rFonts w:eastAsia="Times New Roman" w:cs="Times New Roman" w:ascii="Verdana" w:hAnsi="Verdana"/>
                <w:sz w:val="18"/>
                <w:szCs w:val="18"/>
              </w:rPr>
              <w:t xml:space="preserve">, </w:t>
            </w:r>
            <w:hyperlink r:id="rId29" w:tgtFrame="_blank">
              <w:r>
                <w:rPr>
                  <w:rStyle w:val="ListLabel49"/>
                  <w:rFonts w:eastAsia="Times New Roman" w:cs="Times New Roman" w:ascii="Verdana" w:hAnsi="Verdana"/>
                  <w:sz w:val="18"/>
                </w:rPr>
                <w:t>Vyhláška Ministerstva vnútra Slovenskej republiky č. 94/2004 Z. z., ktorou sa ustanovujú technické požiadavky na protipožiarnu bezpečnosť pri výstavbe a pri užívaní stavieb</w:t>
              </w:r>
            </w:hyperlink>
            <w:r>
              <w:rPr>
                <w:rFonts w:eastAsia="Times New Roman" w:cs="Times New Roman" w:ascii="Verdana" w:hAnsi="Verdana"/>
                <w:sz w:val="18"/>
              </w:rPr>
              <w:t xml:space="preserve">, </w:t>
            </w:r>
            <w:hyperlink r:id="rId30" w:tgtFrame="_blank">
              <w:r>
                <w:rPr>
                  <w:rStyle w:val="ListLabel49"/>
                  <w:rFonts w:eastAsia="Times New Roman" w:cs="Times New Roman" w:ascii="Verdana" w:hAnsi="Verdana"/>
                  <w:sz w:val="18"/>
                </w:rPr>
                <w:t>Vyhláška Ministerstva vnútra Slovenskej republiky č. 401/2007 Z. z. o technických podmienkach a požiadavkách na protipožiarnu bezpečnosť pri inštalácii a prevádzkovaní palivového spotrebiča, elektrotepelného spotrebiča a zariadenia ústredného vykurovania a pri výstavbe a používaní komína a dymovodu a o lehotách ich čistenia a vykonávania kontrol</w:t>
              </w:r>
            </w:hyperlink>
            <w:r>
              <w:rPr>
                <w:rFonts w:eastAsia="Times New Roman" w:cs="Times New Roman" w:ascii="Verdana" w:hAnsi="Verdana"/>
                <w:sz w:val="18"/>
              </w:rPr>
              <w:t xml:space="preserve">, </w:t>
            </w:r>
            <w:hyperlink r:id="rId31">
              <w:r>
                <w:rPr>
                  <w:rStyle w:val="ListLabel49"/>
                  <w:rFonts w:eastAsia="Times New Roman" w:cs="Times New Roman" w:ascii="Verdana" w:hAnsi="Verdana"/>
                  <w:sz w:val="18"/>
                </w:rPr>
                <w:t>Zákon č. 543/2002 Z. z. o ochrane prírody a krajiny</w:t>
              </w:r>
            </w:hyperlink>
            <w:r>
              <w:rPr>
                <w:rFonts w:eastAsia="Times New Roman" w:cs="Times New Roman" w:ascii="Verdana" w:hAnsi="Verdana"/>
                <w:sz w:val="18"/>
              </w:rPr>
              <w:t xml:space="preserve">, </w:t>
            </w:r>
            <w:hyperlink r:id="rId32">
              <w:r>
                <w:rPr>
                  <w:rStyle w:val="ListLabel49"/>
                  <w:rFonts w:eastAsia="Times New Roman" w:cs="Times New Roman" w:ascii="Verdana" w:hAnsi="Verdana"/>
                  <w:sz w:val="18"/>
                </w:rPr>
                <w:t>Zákon č. 137/2010 Z. z. o ovzduší</w:t>
              </w:r>
            </w:hyperlink>
            <w:r>
              <w:rPr>
                <w:rFonts w:eastAsia="Times New Roman" w:cs="Times New Roman" w:ascii="Verdana" w:hAnsi="Verdana"/>
                <w:sz w:val="18"/>
                <w:szCs w:val="18"/>
              </w:rPr>
              <w:t xml:space="preserve">, </w:t>
            </w:r>
            <w:hyperlink r:id="rId33">
              <w:r>
                <w:rPr>
                  <w:rStyle w:val="ListLabel49"/>
                  <w:rFonts w:eastAsia="Times New Roman" w:cs="Times New Roman" w:ascii="Verdana" w:hAnsi="Verdana"/>
                  <w:sz w:val="18"/>
                </w:rPr>
                <w:t>Zákon č. 220/2004 Z. z. o ochrane a využívaní poľnohospodárskej pôdy a o zmene zákona č. 245/2003 Z. z. o integrovanej prevencii a kontrole znečisťovania životného prostredia a o zmene a doplnení niektorých zákonov</w:t>
              </w:r>
            </w:hyperlink>
            <w:r>
              <w:rPr>
                <w:rFonts w:eastAsia="Times New Roman" w:cs="Times New Roman" w:ascii="Verdana" w:hAnsi="Verdana"/>
                <w:sz w:val="18"/>
                <w:szCs w:val="18"/>
              </w:rPr>
              <w:t xml:space="preserve">, </w:t>
            </w:r>
            <w:hyperlink r:id="rId34">
              <w:r>
                <w:rPr>
                  <w:rStyle w:val="ListLabel49"/>
                  <w:rFonts w:eastAsia="Times New Roman" w:cs="Times New Roman" w:ascii="Verdana" w:hAnsi="Verdana"/>
                  <w:sz w:val="18"/>
                </w:rPr>
                <w:t xml:space="preserve">Zákon č. 326/2005 Z. z o lesoch, </w:t>
              </w:r>
            </w:hyperlink>
            <w:hyperlink r:id="rId35">
              <w:r>
                <w:rPr>
                  <w:rStyle w:val="ListLabel49"/>
                  <w:rFonts w:eastAsia="Times New Roman" w:cs="Times New Roman" w:ascii="Verdana" w:hAnsi="Verdana"/>
                  <w:sz w:val="18"/>
                </w:rPr>
                <w:t>Zákon č. 24/2006 Z. z. o posudzovaní vplyvov na životné prostredie a o zmene a doplnení niektorých zákonov</w:t>
              </w:r>
            </w:hyperlink>
            <w:r>
              <w:rPr>
                <w:rFonts w:eastAsia="Times New Roman" w:cs="Times New Roman" w:ascii="Verdana" w:hAnsi="Verdana"/>
                <w:sz w:val="18"/>
                <w:szCs w:val="18"/>
              </w:rPr>
              <w:t xml:space="preserve">, Zákon č. 245/2003 Z. z. o integrovanej prevencii </w:t>
              <w:br/>
              <w:t xml:space="preserve">a kontrole znečisťovania životného prostredia a zmene </w:t>
              <w:br/>
              <w:t xml:space="preserve">a doplnení niektorých zákonov, Zákon č. 355/2007 Z. z. </w:t>
              <w:br/>
              <w:t xml:space="preserve">o ochrane, podpore a rozvoje verejného zdravia o  zmene a doplnení niektorých zákonov, </w:t>
            </w:r>
            <w:hyperlink r:id="rId36">
              <w:r>
                <w:rPr>
                  <w:rStyle w:val="ListLabel49"/>
                  <w:rFonts w:eastAsia="Times New Roman" w:cs="Times New Roman" w:ascii="Verdana" w:hAnsi="Verdana"/>
                  <w:sz w:val="18"/>
                </w:rPr>
                <w:t>Vyhláška Ministerstva zdravotníctva Slovenskej republiky č. 549/2007 Z. z., ktorou</w:t>
              </w:r>
              <w:r>
                <w:rPr>
                  <w:rStyle w:val="ListLabel49"/>
                  <w:rFonts w:eastAsia="Times New Roman" w:cs="Times New Roman" w:ascii="Verdana" w:hAnsi="Verdana"/>
                  <w:sz w:val="18"/>
                  <w:szCs w:val="18"/>
                </w:rPr>
                <w:br/>
              </w:r>
              <w:r>
                <w:rPr>
                  <w:rStyle w:val="ListLabel49"/>
                  <w:rFonts w:eastAsia="Times New Roman" w:cs="Times New Roman" w:ascii="Verdana" w:hAnsi="Verdana"/>
                  <w:sz w:val="18"/>
                </w:rPr>
                <w:t>sa ustanovujú podrobnosti o prístupných hodnotách hluku, infrazvuku a vibrácií a o požiadavkách na objektivizáciu hluku, infrazvuku a vibrácií v životnom prostredí</w:t>
              </w:r>
            </w:hyperlink>
            <w:r>
              <w:rPr>
                <w:rFonts w:eastAsia="Times New Roman" w:cs="Times New Roman" w:ascii="Verdana" w:hAnsi="Verdana"/>
                <w:sz w:val="18"/>
              </w:rPr>
              <w:t xml:space="preserve">, </w:t>
            </w:r>
            <w:hyperlink r:id="rId37">
              <w:r>
                <w:rPr>
                  <w:rStyle w:val="ListLabel49"/>
                  <w:rFonts w:eastAsia="Times New Roman" w:cs="Times New Roman" w:ascii="Verdana" w:hAnsi="Verdana"/>
                  <w:sz w:val="18"/>
                </w:rPr>
                <w:t xml:space="preserve">Zákon </w:t>
                <w:br/>
                <w:t>č. 138/1992 Zb. o autorizovaných architektoch a autorizovaných stavebných inžinieroch</w:t>
              </w:r>
            </w:hyperlink>
            <w:r>
              <w:rPr>
                <w:rFonts w:eastAsia="Times New Roman" w:cs="Times New Roman" w:ascii="Verdana" w:hAnsi="Verdana"/>
                <w:sz w:val="18"/>
                <w:szCs w:val="18"/>
              </w:rPr>
              <w:t xml:space="preserve">, </w:t>
            </w:r>
            <w:hyperlink r:id="rId38">
              <w:r>
                <w:rPr>
                  <w:rStyle w:val="ListLabel49"/>
                  <w:rFonts w:eastAsia="Times New Roman" w:cs="Times New Roman" w:ascii="Verdana" w:hAnsi="Verdana"/>
                  <w:sz w:val="18"/>
                </w:rPr>
                <w:t>Vyhláška Ministerstva výstavby a regionálneho rozvoja Slovenskej republiky č. 547/2003 Z. z. o obsahu a rozsahu odbornej prípravy a postupe pri overovaní a osvedčovaní osobitného kvalifikačného predpokladu na zabezpečenie činnosti stavebného úradu</w:t>
              </w:r>
            </w:hyperlink>
            <w:r>
              <w:rPr>
                <w:rFonts w:eastAsia="Times New Roman" w:cs="Times New Roman" w:ascii="Verdana" w:hAnsi="Verdana"/>
                <w:sz w:val="18"/>
              </w:rPr>
              <w:t xml:space="preserve">, </w:t>
            </w:r>
            <w:hyperlink r:id="rId39">
              <w:r>
                <w:rPr>
                  <w:rStyle w:val="ListLabel49"/>
                  <w:rFonts w:eastAsia="Times New Roman" w:cs="Times New Roman" w:ascii="Verdana" w:hAnsi="Verdana"/>
                  <w:sz w:val="18"/>
                </w:rPr>
                <w:t>Zákon č. 513/2009 Z. z. o dráhach a o zmene a doplnení niektorých zákonov</w:t>
              </w:r>
            </w:hyperlink>
            <w:r>
              <w:rPr>
                <w:rFonts w:eastAsia="Times New Roman" w:cs="Times New Roman" w:ascii="Verdana" w:hAnsi="Verdana"/>
                <w:sz w:val="18"/>
                <w:szCs w:val="18"/>
              </w:rPr>
              <w:t xml:space="preserve">, Zákon NR SR č. 200/1994 Z. z. o Komore reštaurátorov a o výkone reštaurátorskej činnosti jej členov, Zákon č. 71/1967 Z. z. o správnom konaní (správny poriadok), </w:t>
            </w:r>
            <w:hyperlink r:id="rId40">
              <w:r>
                <w:rPr>
                  <w:rStyle w:val="ListLabel49"/>
                  <w:rFonts w:eastAsia="Times New Roman" w:cs="Times New Roman" w:ascii="Verdana" w:hAnsi="Verdana"/>
                  <w:sz w:val="18"/>
                </w:rPr>
                <w:t xml:space="preserve">Zákon NR SR </w:t>
                <w:br/>
                <w:t>č. 215/1995 Z. z. o geodézii a kartografii</w:t>
              </w:r>
            </w:hyperlink>
            <w:r>
              <w:rPr>
                <w:rFonts w:eastAsia="Times New Roman" w:cs="Times New Roman" w:ascii="Verdana" w:hAnsi="Verdana"/>
                <w:sz w:val="18"/>
              </w:rPr>
              <w:t xml:space="preserve">, </w:t>
            </w:r>
            <w:hyperlink r:id="rId41">
              <w:r>
                <w:rPr>
                  <w:rStyle w:val="ListLabel49"/>
                  <w:rFonts w:eastAsia="Times New Roman" w:cs="Times New Roman" w:ascii="Verdana" w:hAnsi="Verdana"/>
                  <w:sz w:val="18"/>
                </w:rPr>
                <w:t>Vyhláška Ministerstva dopravy, pôšt a telekomunikácií Slovenskej republiky č. 205/2010 Z. z. o určených technických zariadeniach a určených činnostiach a činnostiach na určených technických zariadeniach</w:t>
              </w:r>
            </w:hyperlink>
            <w:r>
              <w:rPr>
                <w:rFonts w:eastAsia="Times New Roman" w:cs="Times New Roman" w:ascii="Verdana" w:hAnsi="Verdana"/>
                <w:sz w:val="18"/>
              </w:rPr>
              <w:t xml:space="preserve">, </w:t>
            </w:r>
            <w:hyperlink r:id="rId42" w:tgtFrame="_blank">
              <w:r>
                <w:rPr>
                  <w:rStyle w:val="ListLabel49"/>
                  <w:rFonts w:eastAsia="Times New Roman" w:cs="Times New Roman" w:ascii="Verdana" w:hAnsi="Verdana"/>
                  <w:sz w:val="18"/>
                </w:rPr>
                <w:t>Zákon č. 25/2006 Z. z. o verejnom obstarávaní a o zmene a doplnení niektorých zákonov</w:t>
              </w:r>
            </w:hyperlink>
            <w:r>
              <w:rPr>
                <w:rFonts w:eastAsia="Times New Roman" w:cs="Times New Roman" w:ascii="Verdana" w:hAnsi="Verdana"/>
                <w:sz w:val="18"/>
                <w:szCs w:val="18"/>
              </w:rPr>
              <w:t xml:space="preserve">, </w:t>
            </w:r>
            <w:hyperlink r:id="rId43" w:tgtFrame="_blank">
              <w:r>
                <w:rPr>
                  <w:rStyle w:val="ListLabel49"/>
                  <w:rFonts w:eastAsia="Times New Roman" w:cs="Times New Roman" w:ascii="Verdana" w:hAnsi="Verdana"/>
                  <w:sz w:val="18"/>
                </w:rPr>
                <w:t>Vyhláška Úradu pre verejné obstarávanie č. 158/2006 Z. z., ktorou sa ustanovujú podrobnosti o druhoch súťaží návrhov v oblasti architektúry, územného plánovania a stavebného inžinierstva, o obsahu súťažných podmienok a o činnosti poroty</w:t>
              </w:r>
            </w:hyperlink>
            <w:r>
              <w:rPr>
                <w:rFonts w:eastAsia="Times New Roman" w:cs="Times New Roman" w:ascii="Verdana" w:hAnsi="Verdana"/>
                <w:sz w:val="18"/>
              </w:rPr>
              <w:t xml:space="preserve">, </w:t>
            </w:r>
            <w:hyperlink r:id="rId44" w:tgtFrame="_blank">
              <w:r>
                <w:rPr>
                  <w:rStyle w:val="ListLabel49"/>
                  <w:rFonts w:eastAsia="Times New Roman" w:cs="Times New Roman" w:ascii="Verdana" w:hAnsi="Verdana"/>
                  <w:sz w:val="18"/>
                </w:rPr>
                <w:t>Zákon č. 162/1995 Z. z. o katastri nehnuteľností a o zápise vlastníckych a iných práv k nehnuteľnostiam (katastrálny zákon)</w:t>
              </w:r>
            </w:hyperlink>
            <w:r>
              <w:rPr>
                <w:rFonts w:eastAsia="Times New Roman" w:cs="Times New Roman" w:ascii="Verdana" w:hAnsi="Verdana"/>
                <w:sz w:val="18"/>
                <w:szCs w:val="18"/>
              </w:rPr>
              <w:t xml:space="preserve">, </w:t>
            </w:r>
            <w:hyperlink r:id="rId45">
              <w:r>
                <w:rPr>
                  <w:rStyle w:val="ListLabel49"/>
                  <w:rFonts w:eastAsia="Times New Roman" w:cs="Times New Roman" w:ascii="Verdana" w:hAnsi="Verdana"/>
                  <w:sz w:val="18"/>
                </w:rPr>
                <w:t>Vyhláška Úradu geodézie, kartografie a katastra Slovenskej republiky č. 461/2009 Z. z., ktorou sa vykonáva zákon Národnej rady Slovenskej republiky č. 162/1995 Z. z. o katastri nehnuteľností a o zápise vlastníckych a iných práv k nehnuteľnostiam (katastrálny zákon)v znení neskorších predpisov</w:t>
              </w:r>
            </w:hyperlink>
            <w:r>
              <w:rPr>
                <w:rFonts w:eastAsia="Times New Roman" w:cs="Times New Roman"/>
              </w:rPr>
              <w:t>.</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rPr>
            </w:pPr>
            <w:r>
              <w:rPr>
                <w:rFonts w:eastAsia="Times New Roman" w:cs="Times New Roman" w:ascii="Verdana" w:hAnsi="Verdana"/>
                <w:sz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rPr>
            </w:pPr>
            <w:r>
              <w:rPr>
                <w:rFonts w:eastAsia="Times New Roman" w:cs="Times New Roman" w:ascii="Verdana" w:hAnsi="Verdana"/>
                <w:sz w:val="18"/>
              </w:rPr>
              <w:t xml:space="preserve">príslušný stavebný úrad, </w:t>
            </w:r>
            <w:r>
              <w:rPr>
                <w:rFonts w:eastAsia="Times New Roman"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Times New Roman"/>
                <w:sz w:val="18"/>
                <w:szCs w:val="18"/>
              </w:rPr>
            </w:pPr>
            <w:r>
              <w:rPr>
                <w:rFonts w:eastAsia="Times New Roman" w:cs="Times New Roman"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eastAsia="Times New Roman" w:cs="Times New Roman"/>
                <w:sz w:val="18"/>
                <w:szCs w:val="18"/>
              </w:rPr>
            </w:pPr>
            <w:r>
              <w:rPr>
                <w:rFonts w:eastAsia="Times New Roman"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Times New Roman" w:cs="Times New Roman"/>
                <w:b/>
                <w:b/>
                <w:bCs/>
                <w:sz w:val="18"/>
                <w:szCs w:val="18"/>
              </w:rPr>
            </w:pPr>
            <w:r>
              <w:rPr>
                <w:rFonts w:eastAsia="Times New Roman"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09" w:leader="none"/>
              </w:tabs>
              <w:spacing w:before="0" w:after="0"/>
              <w:jc w:val="both"/>
              <w:rPr>
                <w:rFonts w:ascii="Verdana" w:hAnsi="Verdana" w:eastAsia="Times New Roman" w:cs="Lucida Sans Unicode"/>
                <w:iCs/>
                <w:sz w:val="18"/>
                <w:szCs w:val="18"/>
              </w:rPr>
            </w:pPr>
            <w:r>
              <w:rPr>
                <w:rFonts w:eastAsia="Times New Roman" w:cs="Lucida Sans Unicode" w:ascii="Verdana" w:hAnsi="Verdana"/>
                <w:iCs/>
                <w:sz w:val="18"/>
                <w:szCs w:val="18"/>
              </w:rPr>
              <w:t>žiadatelia – fyzické osoby</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22 ROZHODOVANIE VO VECIACH POĽNOHOSPODÁRSTVA, EVIDENCIA VYDANÝCH RYBÁRSKYCH LÍSTKOV</w:t>
            </w:r>
          </w:p>
        </w:tc>
      </w:tr>
      <w:tr>
        <w:trPr>
          <w:trHeight w:val="36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Times New Roman" w:cs="Verdana" w:ascii="Verdana" w:hAnsi="Verdana"/>
                <w:sz w:val="18"/>
                <w:szCs w:val="18"/>
              </w:rPr>
              <w:t xml:space="preserve">Účelom spracúvania osobných údajov je spracúvanie osobných údajov fyzických osôb </w:t>
            </w:r>
            <w:r>
              <w:rPr>
                <w:rFonts w:eastAsia="Times New Roman" w:cs="Times New Roman" w:ascii="Verdana" w:hAnsi="Verdana"/>
                <w:sz w:val="18"/>
                <w:szCs w:val="18"/>
              </w:rPr>
              <w:t xml:space="preserve">v rámci vydávania rozhodnutí vo veciach </w:t>
            </w:r>
            <w:r>
              <w:rPr>
                <w:rFonts w:ascii="Verdana" w:hAnsi="Verdana"/>
                <w:sz w:val="18"/>
                <w:szCs w:val="18"/>
              </w:rPr>
              <w:t>poľnohospodárstva, evidencie vydaných rybárskych lístkov, spracúvanie osobných údajov fyzických osôb, ktoré požiadali o zápis do evidencie SHR - prípadne vlastník pozemkov</w:t>
              <w:br/>
              <w:t>na ktorého hospodári SHR na základe nájomnej zmluvy.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P1"/>
              <w:spacing w:lineRule="auto" w:line="276" w:beforeAutospacing="0" w:before="0" w:afterAutospacing="0" w:after="0"/>
              <w:jc w:val="both"/>
              <w:rPr>
                <w:rFonts w:ascii="Verdana" w:hAnsi="Verdana"/>
                <w:sz w:val="18"/>
                <w:szCs w:val="18"/>
              </w:rPr>
            </w:pPr>
            <w:r>
              <w:rPr>
                <w:rFonts w:ascii="Verdana" w:hAnsi="Verdana"/>
                <w:sz w:val="18"/>
                <w:szCs w:val="18"/>
              </w:rPr>
              <w:t>IS Rozhodovanie vo veciach poľnohospodárstva, evidencia vydaných rybárskych lístkov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pPr>
            <w:r>
              <w:rPr>
                <w:rFonts w:ascii="Verdana" w:hAnsi="Verdana"/>
                <w:sz w:val="18"/>
                <w:szCs w:val="18"/>
              </w:rPr>
              <w:t xml:space="preserve">Spracúvanie osobných údajov je povolené zákonom </w:t>
              <w:br/>
              <w:t>č. 219/1991 Zb. ktorým sa mení a dopĺňa zákon</w:t>
              <w:br/>
              <w:t>č. </w:t>
            </w:r>
            <w:hyperlink r:id="rId46" w:tgtFrame="Odkaz na predpis alebo ustanovenie">
              <w:r>
                <w:rPr>
                  <w:rStyle w:val="ListLabel51"/>
                  <w:rFonts w:ascii="Verdana" w:hAnsi="Verdana"/>
                  <w:sz w:val="18"/>
                  <w:szCs w:val="18"/>
                </w:rPr>
                <w:t>105/1990 Zb.</w:t>
              </w:r>
            </w:hyperlink>
            <w:r>
              <w:rPr>
                <w:rFonts w:ascii="Verdana" w:hAnsi="Verdana"/>
                <w:sz w:val="18"/>
                <w:szCs w:val="18"/>
              </w:rPr>
              <w:t xml:space="preserve"> o súkromnom podnikaní občanov, zákonom </w:t>
              <w:br/>
              <w:t xml:space="preserve">č. 139/2002 Z. z. o rybárstve, vyhláškou MŽP SR </w:t>
              <w:br/>
              <w:t>č. 185/2006 Z. z., ktorou sa vykonáva zákon č. 139/2002 Z. z. o rybárstve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členovia rybárskej stráže, </w:t>
            </w:r>
            <w:r>
              <w:rPr>
                <w:rFonts w:eastAsia="Times New Roman"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jc w:val="both"/>
              <w:rPr>
                <w:rFonts w:ascii="Verdana" w:hAnsi="Verdana" w:cs="Lucida Sans Unicode"/>
                <w:iCs/>
                <w:sz w:val="18"/>
                <w:szCs w:val="18"/>
              </w:rPr>
            </w:pPr>
            <w:r>
              <w:rPr>
                <w:rFonts w:eastAsia="MS Mincho" w:ascii="Verdana" w:hAnsi="Verdana"/>
                <w:sz w:val="18"/>
                <w:szCs w:val="18"/>
              </w:rPr>
              <w:t>samostatne hospodáriaci roľníci, držitelia štátnych rybárskych lístkov</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23 PETÍCIE</w:t>
            </w:r>
          </w:p>
        </w:tc>
      </w:tr>
      <w:tr>
        <w:trPr>
          <w:trHeight w:val="69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Times New Roman" w:cs="Verdana" w:ascii="Verdana" w:hAnsi="Verdana"/>
                <w:sz w:val="18"/>
                <w:szCs w:val="18"/>
              </w:rPr>
              <w:t xml:space="preserve">Účelom spracúvania osobných údajov je spracúvanie osobných údajov fyzických osôb </w:t>
            </w:r>
            <w:r>
              <w:rPr>
                <w:rFonts w:eastAsia="Times New Roman" w:cs="Times New Roman" w:ascii="Verdana" w:hAnsi="Verdana"/>
                <w:sz w:val="18"/>
                <w:szCs w:val="18"/>
              </w:rPr>
              <w:t xml:space="preserve">v rámci </w:t>
            </w:r>
            <w:r>
              <w:rPr>
                <w:rFonts w:ascii="Verdana" w:hAnsi="Verdana"/>
                <w:sz w:val="18"/>
                <w:szCs w:val="18"/>
              </w:rPr>
              <w:t>vybavovania petícií        v súlade so zákonom o petičnom práve, a to vykonávanie postupov pri ich podávaní, evidovaní, prijímaní, prešetrovaní a písomnom oznámení výsledku vybavovania petícií.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Petície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Spracúvanie osobných údajov je povolené zákonom</w:t>
              <w:br/>
              <w:t>SNR č. 85/1990 Zb. o petičnom práve.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lang w:eastAsia="sk-SK"/>
              </w:rPr>
            </w:pPr>
            <w:r>
              <w:rPr>
                <w:rFonts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numPr>
                <w:ilvl w:val="0"/>
                <w:numId w:val="13"/>
              </w:numPr>
              <w:suppressAutoHyphens w:val="true"/>
              <w:spacing w:before="0" w:after="0"/>
              <w:ind w:left="426" w:hanging="360"/>
              <w:jc w:val="both"/>
              <w:rPr>
                <w:rFonts w:ascii="Verdana" w:hAnsi="Verdana"/>
                <w:iCs/>
                <w:sz w:val="18"/>
                <w:szCs w:val="18"/>
                <w:lang w:eastAsia="sk-SK"/>
              </w:rPr>
            </w:pPr>
            <w:r>
              <w:rPr>
                <w:rFonts w:ascii="Verdana" w:hAnsi="Verdana"/>
                <w:iCs/>
                <w:sz w:val="18"/>
                <w:szCs w:val="18"/>
                <w:lang w:eastAsia="sk-SK"/>
              </w:rPr>
              <w:t xml:space="preserve">fyzická osoba, ktorá podala petíciu, </w:t>
            </w:r>
          </w:p>
          <w:p>
            <w:pPr>
              <w:pStyle w:val="Normal"/>
              <w:widowControl w:val="false"/>
              <w:numPr>
                <w:ilvl w:val="0"/>
                <w:numId w:val="13"/>
              </w:numPr>
              <w:suppressAutoHyphens w:val="true"/>
              <w:spacing w:before="0" w:after="0"/>
              <w:ind w:left="426" w:hanging="360"/>
              <w:jc w:val="both"/>
              <w:rPr>
                <w:rFonts w:ascii="Verdana" w:hAnsi="Verdana"/>
                <w:iCs/>
                <w:sz w:val="18"/>
                <w:szCs w:val="18"/>
                <w:lang w:eastAsia="sk-SK"/>
              </w:rPr>
            </w:pPr>
            <w:r>
              <w:rPr>
                <w:rFonts w:ascii="Verdana" w:hAnsi="Verdana"/>
                <w:iCs/>
                <w:sz w:val="18"/>
                <w:szCs w:val="18"/>
                <w:lang w:eastAsia="sk-SK"/>
              </w:rPr>
              <w:t>petičné výbory,</w:t>
            </w:r>
          </w:p>
          <w:p>
            <w:pPr>
              <w:pStyle w:val="Normal"/>
              <w:widowControl w:val="false"/>
              <w:numPr>
                <w:ilvl w:val="0"/>
                <w:numId w:val="13"/>
              </w:numPr>
              <w:suppressAutoHyphens w:val="true"/>
              <w:spacing w:before="0" w:after="0"/>
              <w:ind w:left="426" w:hanging="360"/>
              <w:jc w:val="both"/>
              <w:rPr>
                <w:rFonts w:ascii="Verdana" w:hAnsi="Verdana" w:cs="Verdana"/>
                <w:color w:val="0070C0"/>
                <w:sz w:val="18"/>
                <w:szCs w:val="18"/>
                <w:lang w:eastAsia="sk-SK"/>
              </w:rPr>
            </w:pPr>
            <w:r>
              <w:rPr>
                <w:rFonts w:ascii="Verdana" w:hAnsi="Verdana"/>
                <w:iCs/>
                <w:sz w:val="18"/>
                <w:szCs w:val="18"/>
                <w:lang w:eastAsia="sk-SK"/>
              </w:rPr>
              <w:t>signatári petície.</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eastAsia="Calibri" w:cs="Times New Roman"/>
                <w:b/>
                <w:b/>
                <w:sz w:val="18"/>
                <w:szCs w:val="18"/>
              </w:rPr>
            </w:pPr>
            <w:r>
              <w:rPr>
                <w:rFonts w:eastAsia="Calibri" w:cs="Times New Roman" w:ascii="Verdana" w:hAnsi="Verdana"/>
                <w:b/>
                <w:sz w:val="18"/>
                <w:szCs w:val="18"/>
              </w:rPr>
              <w:t>24 SŤAŽNOSTI</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Účel spracúvania osobných údajov</w:t>
            </w:r>
          </w:p>
          <w:p>
            <w:pPr>
              <w:pStyle w:val="Normal"/>
              <w:spacing w:before="0" w:after="0"/>
              <w:jc w:val="center"/>
              <w:rPr>
                <w:rFonts w:ascii="Verdana" w:hAnsi="Verdana" w:eastAsia="Calibri" w:cs="Times New Roman"/>
                <w:sz w:val="18"/>
                <w:szCs w:val="18"/>
              </w:rPr>
            </w:pPr>
            <w:r>
              <w:rPr>
                <w:rFonts w:eastAsia="Calibri"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MS Mincho" w:cs="Times New Roman" w:ascii="Verdana" w:hAnsi="Verdana"/>
                <w:sz w:val="18"/>
                <w:szCs w:val="18"/>
              </w:rPr>
              <w:t xml:space="preserve">Účelom spracúvania osobných údajov v rámci predmetnej agendy je </w:t>
            </w:r>
            <w:r>
              <w:rPr>
                <w:rFonts w:eastAsia="Calibri" w:cs="Arial" w:ascii="Verdana" w:hAnsi="Verdana"/>
                <w:sz w:val="18"/>
                <w:szCs w:val="18"/>
              </w:rPr>
              <w:t>vybavovanie sťažností v súlade so zákonom o sťažnostiach, a to vykonávanie postupov pri ich podávaní, evidovaní, prijímaní, prešetrovaní a písomnom oznámení výsledku prešetrenia sťažností alebo prekontrolovania sťažností.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IS Sťažnosti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Lucida Sans Unicode"/>
                <w:sz w:val="18"/>
                <w:szCs w:val="18"/>
              </w:rPr>
            </w:pPr>
            <w:r>
              <w:rPr>
                <w:rFonts w:eastAsia="Calibri"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eastAsia="Calibri" w:cs="Times New Roman"/>
                <w:sz w:val="18"/>
                <w:szCs w:val="18"/>
              </w:rPr>
            </w:pPr>
            <w:r>
              <w:rPr>
                <w:rFonts w:eastAsia="Calibri" w:cs="Lucida Sans Unicode" w:ascii="Verdana" w:hAnsi="Verdana"/>
                <w:sz w:val="18"/>
                <w:szCs w:val="18"/>
              </w:rPr>
              <w:t xml:space="preserve">Spracúvanie osobných údajov je povolené Ústavou Slovenskej republiky, zákonom NR SR č. 9/2010 Z. z. </w:t>
              <w:br/>
              <w:t>o sťažnostiach v znení zákona 289/2012 Z. z.</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Verdana"/>
                <w:iCs/>
                <w:sz w:val="18"/>
                <w:szCs w:val="18"/>
              </w:rPr>
            </w:pPr>
            <w:r>
              <w:rPr>
                <w:rFonts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r>
          </w:p>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2"/>
              </w:numPr>
              <w:spacing w:before="0" w:after="0"/>
              <w:contextualSpacing/>
              <w:jc w:val="both"/>
              <w:rPr>
                <w:rFonts w:ascii="Verdana" w:hAnsi="Verdana" w:eastAsia="MS Mincho" w:cs="Times New Roman"/>
                <w:sz w:val="18"/>
                <w:szCs w:val="18"/>
              </w:rPr>
            </w:pPr>
            <w:r>
              <w:rPr>
                <w:rFonts w:eastAsia="MS Mincho" w:cs="Times New Roman" w:ascii="Verdana" w:hAnsi="Verdana"/>
                <w:sz w:val="18"/>
                <w:szCs w:val="18"/>
              </w:rPr>
              <w:t xml:space="preserve">fyzické osoby – sťažovateľ, </w:t>
            </w:r>
          </w:p>
          <w:p>
            <w:pPr>
              <w:pStyle w:val="Normal"/>
              <w:numPr>
                <w:ilvl w:val="0"/>
                <w:numId w:val="12"/>
              </w:numPr>
              <w:spacing w:before="0" w:after="0"/>
              <w:contextualSpacing/>
              <w:jc w:val="both"/>
              <w:rPr>
                <w:rFonts w:ascii="Verdana" w:hAnsi="Verdana" w:eastAsia="MS Mincho" w:cs="Times New Roman"/>
                <w:sz w:val="18"/>
                <w:szCs w:val="18"/>
              </w:rPr>
            </w:pPr>
            <w:r>
              <w:rPr>
                <w:rFonts w:eastAsia="MS Mincho" w:cs="Times New Roman" w:ascii="Verdana" w:hAnsi="Verdana"/>
                <w:sz w:val="18"/>
                <w:szCs w:val="18"/>
              </w:rPr>
              <w:t xml:space="preserve">fyzická osoba – zástupca sťažovateľa, </w:t>
            </w:r>
          </w:p>
          <w:p>
            <w:pPr>
              <w:pStyle w:val="Normal"/>
              <w:numPr>
                <w:ilvl w:val="0"/>
                <w:numId w:val="12"/>
              </w:numPr>
              <w:spacing w:before="0" w:after="0"/>
              <w:contextualSpacing/>
              <w:jc w:val="both"/>
              <w:rPr>
                <w:rFonts w:ascii="Verdana" w:hAnsi="Verdana" w:eastAsia="MS Mincho" w:cs="Times New Roman"/>
                <w:sz w:val="18"/>
                <w:szCs w:val="18"/>
              </w:rPr>
            </w:pPr>
            <w:r>
              <w:rPr>
                <w:rFonts w:eastAsia="MS Mincho" w:cs="Times New Roman" w:ascii="Verdana" w:hAnsi="Verdana"/>
                <w:sz w:val="18"/>
                <w:szCs w:val="18"/>
              </w:rPr>
              <w:t xml:space="preserve">iné fyzické osoby, ktorých osobné údaje sú nevyhnutné </w:t>
              <w:br/>
              <w:t>na vybavovanie sťažností.</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eastAsia="Calibri" w:cs="Times New Roman"/>
                <w:b/>
                <w:b/>
                <w:sz w:val="18"/>
                <w:szCs w:val="18"/>
              </w:rPr>
            </w:pPr>
            <w:r>
              <w:rPr>
                <w:rFonts w:eastAsia="Calibri" w:cs="Times New Roman" w:ascii="Verdana" w:hAnsi="Verdana"/>
                <w:b/>
                <w:sz w:val="18"/>
                <w:szCs w:val="18"/>
              </w:rPr>
              <w:t>25 EVIDENCIA ŽIADOSTÍ NA ZÁKLADE ZÁKONA Č. 211/2000 Z. Z.  O SLOBODNOM PRÍSTUPE K INFORMÁCIÁM</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Účel spracúvania osobných údajov</w:t>
            </w:r>
          </w:p>
          <w:p>
            <w:pPr>
              <w:pStyle w:val="Normal"/>
              <w:spacing w:before="0" w:after="0"/>
              <w:jc w:val="center"/>
              <w:rPr>
                <w:rFonts w:ascii="Verdana" w:hAnsi="Verdana" w:eastAsia="Calibri" w:cs="Times New Roman"/>
                <w:sz w:val="18"/>
                <w:szCs w:val="18"/>
              </w:rPr>
            </w:pPr>
            <w:r>
              <w:rPr>
                <w:rFonts w:eastAsia="Calibri" w:cs="Times New Roman"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MS Mincho" w:cs="Times New Roman" w:ascii="Verdana" w:hAnsi="Verdana"/>
                <w:sz w:val="18"/>
                <w:szCs w:val="18"/>
              </w:rPr>
              <w:t xml:space="preserve">Účelom spracúvania osobných údajov v rámci predmetnej agendy je </w:t>
            </w:r>
            <w:r>
              <w:rPr>
                <w:rFonts w:eastAsia="Calibri" w:cs="Arial" w:ascii="Verdana" w:hAnsi="Verdana"/>
                <w:sz w:val="18"/>
                <w:szCs w:val="18"/>
              </w:rPr>
              <w:t xml:space="preserve">poskytovanie informácií v súlade so zákonom o slobodnom prístupe k informáciám, ktorý upravuje nielen vzťah medzi povinnými osobami a žiadateľmi, ale aj podmienky, postup </w:t>
              <w:br/>
              <w:t>a rozsah slobodného prístupu k informáciám.</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IS Evidencia žiadostí na základe zákona č. 211/2000 Z. z.              o slobodnom prístupe k informáciám</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Lucida Sans Unicode"/>
                <w:sz w:val="18"/>
                <w:szCs w:val="18"/>
              </w:rPr>
            </w:pPr>
            <w:r>
              <w:rPr>
                <w:rFonts w:eastAsia="Calibri"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eastAsia="Calibri" w:cs="Times New Roman"/>
                <w:sz w:val="18"/>
                <w:szCs w:val="18"/>
              </w:rPr>
            </w:pPr>
            <w:r>
              <w:rPr>
                <w:rFonts w:eastAsia="Calibri" w:cs="Lucida Sans Unicode" w:ascii="Verdana" w:hAnsi="Verdana"/>
                <w:sz w:val="18"/>
                <w:szCs w:val="18"/>
              </w:rPr>
              <w:t>Spracúvanie osobných údajov je povolené Ústavou Slovenskej republiky, zákonom NR SR č. 211/2000 Z. z. o slobodnom prístupe k informáciám a o zmene a doplnení niektorých zákonov, zákonom NR SR č. 18/2018 Z. z. o ochrane osobných údajov.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Arial"/>
                <w:sz w:val="18"/>
                <w:szCs w:val="18"/>
                <w:lang w:eastAsia="sk-SK"/>
              </w:rPr>
            </w:pPr>
            <w:r>
              <w:rPr>
                <w:rFonts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sz w:val="18"/>
                <w:szCs w:val="18"/>
              </w:rPr>
            </w:pPr>
            <w:r>
              <w:rPr>
                <w:rFonts w:eastAsia="Calibri" w:cs="Times New Roman"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r>
          </w:p>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eastAsia="Calibri" w:cs="Times New Roman"/>
                <w:b/>
                <w:b/>
                <w:bCs/>
                <w:sz w:val="18"/>
                <w:szCs w:val="18"/>
              </w:rPr>
            </w:pPr>
            <w:r>
              <w:rPr>
                <w:rFonts w:eastAsia="Calibri" w:cs="Times New Roman"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4"/>
              </w:numPr>
              <w:spacing w:before="0" w:after="0"/>
              <w:ind w:left="285" w:hanging="284"/>
              <w:contextualSpacing/>
              <w:jc w:val="both"/>
              <w:rPr>
                <w:rFonts w:ascii="Verdana" w:hAnsi="Verdana" w:eastAsia="MS Mincho" w:cs="Times New Roman"/>
                <w:sz w:val="18"/>
                <w:szCs w:val="18"/>
              </w:rPr>
            </w:pPr>
            <w:r>
              <w:rPr>
                <w:rFonts w:eastAsia="MS Mincho" w:cs="Times New Roman" w:ascii="Verdana" w:hAnsi="Verdana"/>
                <w:sz w:val="18"/>
                <w:szCs w:val="18"/>
              </w:rPr>
              <w:t xml:space="preserve">fyzické osoby – žiadateľ, </w:t>
            </w:r>
          </w:p>
          <w:p>
            <w:pPr>
              <w:pStyle w:val="Normal"/>
              <w:numPr>
                <w:ilvl w:val="0"/>
                <w:numId w:val="14"/>
              </w:numPr>
              <w:spacing w:before="0" w:after="0"/>
              <w:ind w:left="285" w:hanging="284"/>
              <w:contextualSpacing/>
              <w:jc w:val="both"/>
              <w:rPr>
                <w:rFonts w:ascii="Verdana" w:hAnsi="Verdana" w:eastAsia="MS Mincho" w:cs="Times New Roman"/>
                <w:sz w:val="18"/>
                <w:szCs w:val="18"/>
              </w:rPr>
            </w:pPr>
            <w:r>
              <w:rPr>
                <w:rFonts w:eastAsia="MS Mincho" w:cs="Times New Roman" w:ascii="Verdana" w:hAnsi="Verdana"/>
                <w:sz w:val="18"/>
                <w:szCs w:val="18"/>
              </w:rPr>
              <w:t xml:space="preserve">dotknuté osoby podľa § 9 zákona č. 211/2000 Z. z.  o slobodnom prístupe k informáciám a o zmene a doplnení niektorých zákonov </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pageBreakBefore/>
              <w:spacing w:before="0" w:after="0"/>
              <w:rPr>
                <w:rFonts w:ascii="Verdana" w:hAnsi="Verdana"/>
                <w:b/>
                <w:b/>
                <w:sz w:val="18"/>
                <w:szCs w:val="18"/>
              </w:rPr>
            </w:pPr>
            <w:r>
              <w:rPr>
                <w:rFonts w:ascii="Verdana" w:hAnsi="Verdana"/>
                <w:b/>
                <w:sz w:val="18"/>
                <w:szCs w:val="18"/>
              </w:rPr>
              <w:t>26 SPRÁVA REGISTRATÚRY</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rPr>
                <w:rFonts w:ascii="Verdana" w:hAnsi="Verdana"/>
                <w:sz w:val="18"/>
                <w:szCs w:val="18"/>
              </w:rPr>
            </w:pPr>
            <w:r>
              <w:rPr>
                <w:rFonts w:ascii="Verdana" w:hAnsi="Verdana"/>
                <w:sz w:val="18"/>
                <w:szCs w:val="18"/>
              </w:rPr>
            </w:r>
          </w:p>
          <w:p>
            <w:pPr>
              <w:pStyle w:val="Normal"/>
              <w:spacing w:before="0" w:after="20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w:t>
            </w:r>
            <w:r>
              <w:rPr>
                <w:rFonts w:cs="Arial" w:ascii="Verdana" w:hAnsi="Verdana"/>
                <w:sz w:val="18"/>
                <w:szCs w:val="18"/>
              </w:rPr>
              <w:t>správa registratúry ako riadna evidencia záznamov (vedenie úplnej a presnej evidencie záznamov v registratúrnom denníku, vedenie registrov a indexov záznamov), riadne vyraďovanie spisov (záznamov), zabezpečenie plánovitého vyraďovania spisov (záznamov), ktoré nie sú potrebné pre ďalšiu činnosť a uplynuli lehoty ich uloženia, evidencia došlej a odoslanej pošty, evidencia elektronickej pošty.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Správa registratúry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Lucida Sans Unicode" w:ascii="Verdana" w:hAnsi="Verdana"/>
                <w:sz w:val="18"/>
                <w:szCs w:val="18"/>
              </w:rPr>
              <w:t>Zákon NR SR č. 395/2002 Z. z. o archívoch a registratúrach, 305/2013 Z. z. o elektronickej podobe výkonu pôsobnosti orgánov verejnej moci a o zmene a doplnení niektorých zákonov (zákon o e-Governmente).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sz w:val="18"/>
                <w:szCs w:val="18"/>
              </w:rPr>
            </w:pPr>
            <w:r>
              <w:rPr>
                <w:rFonts w:eastAsia="MS Mincho" w:ascii="Verdana" w:hAnsi="Verdana"/>
                <w:sz w:val="18"/>
                <w:szCs w:val="18"/>
              </w:rPr>
              <w:t xml:space="preserve">dotknuté osoby v rámci všetkých účelov spracúvania osobných údajov vymedzených prevádzkovateľom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27 VEREJNÉ OBSTARÁVANIE</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w:t>
            </w:r>
            <w:r>
              <w:rPr>
                <w:rFonts w:cs="Verdana" w:ascii="Verdana" w:hAnsi="Verdana"/>
                <w:sz w:val="18"/>
                <w:szCs w:val="18"/>
              </w:rPr>
              <w:t xml:space="preserve">vedenie evidencie o </w:t>
            </w:r>
            <w:r>
              <w:rPr>
                <w:rFonts w:cs="Arial" w:ascii="Verdana" w:hAnsi="Verdana"/>
                <w:sz w:val="18"/>
                <w:szCs w:val="18"/>
              </w:rPr>
              <w:t>fyzických osobách (najmä konateľoch právnických osôb), ktoré sa zo zákona zúčastnili verejného obstarávania na zabezpečenie a obstaranie tovarov, prác a služieb.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Verejné obstarávanie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cs="Lucida Sans Unicode" w:ascii="Verdana" w:hAnsi="Verdana"/>
                <w:sz w:val="18"/>
                <w:szCs w:val="18"/>
              </w:rPr>
              <w:t xml:space="preserve">Spracúvanie osobných údajov je povolené zákonom </w:t>
            </w:r>
            <w:r>
              <w:rPr>
                <w:rFonts w:cs="Verdana" w:ascii="Verdana" w:hAnsi="Verdana"/>
                <w:sz w:val="18"/>
                <w:szCs w:val="18"/>
              </w:rPr>
              <w:t xml:space="preserve">NR SR č. 343/2015 Z. z. o verejnom obstarávaní a o zmene </w:t>
              <w:br/>
              <w:t>a doplnení niektorých zákonov v znení neskorších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iCs/>
                <w:sz w:val="18"/>
                <w:szCs w:val="18"/>
                <w:lang w:eastAsia="sk-SK"/>
              </w:rPr>
              <w:t>orgány štátnej správy, verejnej moci a verejnej správy podľa príslušných právnych predpisov,</w:t>
            </w:r>
            <w:r>
              <w:rPr>
                <w:rFonts w:cs="Verdana" w:ascii="Verdana" w:hAnsi="Verdana"/>
                <w:iCs/>
                <w:sz w:val="18"/>
                <w:szCs w:val="18"/>
              </w:rPr>
              <w:t xml:space="preserve"> Úrad pre verejné obstarávanie, a členovia výberovej komisie a iné oprávnené subjekty, sprostredkovateľ.</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2"/>
              </w:numPr>
              <w:spacing w:before="0" w:after="0"/>
              <w:contextualSpacing/>
              <w:jc w:val="both"/>
              <w:rPr>
                <w:rFonts w:ascii="Verdana" w:hAnsi="Verdana" w:eastAsia="MS Mincho" w:cs="Times New Roman"/>
                <w:sz w:val="18"/>
                <w:szCs w:val="18"/>
              </w:rPr>
            </w:pPr>
            <w:r>
              <w:rPr>
                <w:rFonts w:eastAsia="MS Mincho" w:cs="Times New Roman" w:ascii="Verdana" w:hAnsi="Verdana"/>
                <w:sz w:val="18"/>
                <w:szCs w:val="18"/>
              </w:rPr>
              <w:t>účastníci verejného obstarávania – fyzické osoby</w:t>
            </w:r>
          </w:p>
          <w:p>
            <w:pPr>
              <w:pStyle w:val="Normal"/>
              <w:numPr>
                <w:ilvl w:val="0"/>
                <w:numId w:val="12"/>
              </w:numPr>
              <w:spacing w:before="0" w:after="0"/>
              <w:contextualSpacing/>
              <w:jc w:val="both"/>
              <w:rPr>
                <w:rFonts w:ascii="Verdana" w:hAnsi="Verdana" w:eastAsia="MS Mincho" w:cs="Times New Roman"/>
                <w:sz w:val="18"/>
                <w:szCs w:val="18"/>
              </w:rPr>
            </w:pPr>
            <w:r>
              <w:rPr>
                <w:rFonts w:eastAsia="MS Mincho" w:cs="Times New Roman" w:ascii="Verdana" w:hAnsi="Verdana"/>
                <w:sz w:val="18"/>
                <w:szCs w:val="18"/>
              </w:rPr>
              <w:t>zástupcovia právnických osôb účastných verejného obstarávania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28 VYMÁHANIE POHĽADÁVOK</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Verdana" w:ascii="Verdana" w:hAnsi="Verdana"/>
                <w:sz w:val="18"/>
                <w:szCs w:val="18"/>
              </w:rPr>
              <w:t xml:space="preserve">Účelom spracúvania osobných údajov je spracúvanie osobných údajov fyzických osôb </w:t>
            </w:r>
            <w:r>
              <w:rPr>
                <w:rFonts w:ascii="Verdana" w:hAnsi="Verdana"/>
                <w:sz w:val="18"/>
                <w:szCs w:val="18"/>
              </w:rPr>
              <w:t>je vymáhanie pohľadávok od dlžníkov, ktorí si nesplnili povinnosť voči prevádzkovateľovi IS a spôsobili mu dlh. Vymáhanie pohľadávok je sekundárny (sankčný) právny vzťah, ktorý vzniká z dôvodu porušenia primárneho právneho vzťahu – primárnej povinnosti (t.j. povinnosti dlžníka splniť svoj záväzok). Primárna právna povinnosť v tomto prípade vznikla na základe zmluvy a vymáhanie pohľadávok je pokračovaním tohto právneho vzťahu.</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Vymáhanie pohľadávok</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Calibri" w:hAnsi="Calibri"/>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Právny základ spracúvania osobných údajov v predmetnom IS predstavuje Ústava SR č. 460/1992 Zb.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lang w:eastAsia="sk-SK"/>
              </w:rPr>
            </w:pPr>
            <w:r>
              <w:rPr>
                <w:rFonts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68"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FFFFF" w:themeFill="background1" w:val="clear"/>
            <w:vAlign w:val="center"/>
          </w:tcPr>
          <w:p>
            <w:pPr>
              <w:pStyle w:val="Normal"/>
              <w:spacing w:before="0" w:after="0"/>
              <w:rPr>
                <w:rFonts w:ascii="Verdana" w:hAnsi="Verdana" w:cs="Verdana"/>
                <w:iCs/>
                <w:sz w:val="18"/>
                <w:szCs w:val="18"/>
                <w:lang w:eastAsia="sk-SK"/>
              </w:rPr>
            </w:pPr>
            <w:r>
              <w:rPr>
                <w:rFonts w:cs="Verdana" w:ascii="Verdana" w:hAnsi="Verdana"/>
                <w:iCs/>
                <w:sz w:val="18"/>
                <w:szCs w:val="18"/>
                <w:lang w:eastAsia="sk-SK"/>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FFFFF" w:themeFill="background1"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FFFFF" w:themeFill="background1" w:val="clear"/>
          </w:tcPr>
          <w:p>
            <w:pPr>
              <w:pStyle w:val="Normal"/>
              <w:spacing w:before="0" w:after="0"/>
              <w:jc w:val="both"/>
              <w:rPr>
                <w:rFonts w:ascii="Verdana" w:hAnsi="Verdana" w:eastAsia="Times New Roman" w:cs="Times New Roman"/>
                <w:sz w:val="18"/>
                <w:szCs w:val="18"/>
              </w:rPr>
            </w:pPr>
            <w:r>
              <w:rPr>
                <w:rFonts w:eastAsia="Times New Roman" w:cs="Verdana" w:ascii="Verdana" w:hAnsi="Verdana"/>
                <w:iCs/>
                <w:sz w:val="18"/>
                <w:szCs w:val="18"/>
                <w:lang w:eastAsia="sk-SK"/>
              </w:rPr>
              <w:t>dlžníci</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29 VÝSTAVBA  A INVESTIČNÁ ČINNOSŤ</w:t>
            </w:r>
          </w:p>
        </w:tc>
      </w:tr>
      <w:tr>
        <w:trPr>
          <w:trHeight w:val="274"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p>
            <w:pPr>
              <w:pStyle w:val="Normal"/>
              <w:rPr>
                <w:rFonts w:ascii="Verdana" w:hAnsi="Verdana"/>
                <w:sz w:val="18"/>
                <w:szCs w:val="18"/>
              </w:rPr>
            </w:pPr>
            <w:r>
              <w:rPr>
                <w:rFonts w:ascii="Verdana" w:hAnsi="Verdana"/>
                <w:sz w:val="18"/>
                <w:szCs w:val="18"/>
              </w:rPr>
            </w:r>
          </w:p>
          <w:p>
            <w:pPr>
              <w:pStyle w:val="Normal"/>
              <w:rPr>
                <w:rFonts w:ascii="Verdana" w:hAnsi="Verdana"/>
                <w:sz w:val="18"/>
                <w:szCs w:val="18"/>
              </w:rPr>
            </w:pPr>
            <w:r>
              <w:rPr>
                <w:rFonts w:ascii="Verdana" w:hAnsi="Verdana"/>
                <w:sz w:val="18"/>
                <w:szCs w:val="18"/>
              </w:rPr>
            </w:r>
          </w:p>
          <w:p>
            <w:pPr>
              <w:pStyle w:val="Normal"/>
              <w:rPr>
                <w:rFonts w:ascii="Verdana" w:hAnsi="Verdana"/>
                <w:sz w:val="18"/>
                <w:szCs w:val="18"/>
              </w:rPr>
            </w:pPr>
            <w:r>
              <w:rPr>
                <w:rFonts w:ascii="Verdana" w:hAnsi="Verdana"/>
                <w:sz w:val="18"/>
                <w:szCs w:val="18"/>
              </w:rPr>
            </w:r>
          </w:p>
          <w:p>
            <w:pPr>
              <w:pStyle w:val="Normal"/>
              <w:spacing w:before="0" w:after="20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jc w:val="both"/>
              <w:rPr>
                <w:rFonts w:ascii="Verdana" w:hAnsi="Verdana"/>
                <w:sz w:val="18"/>
                <w:szCs w:val="18"/>
              </w:rPr>
            </w:pPr>
            <w:r>
              <w:rPr>
                <w:rFonts w:cs="Verdana" w:ascii="Verdana" w:hAnsi="Verdana"/>
                <w:sz w:val="18"/>
                <w:szCs w:val="18"/>
              </w:rPr>
              <w:t xml:space="preserve">Účelom spracúvania osobných údajov je spracúvanie osobných údajov fyzických osôb </w:t>
            </w:r>
            <w:r>
              <w:rPr>
                <w:rFonts w:ascii="Verdana" w:hAnsi="Verdana"/>
                <w:sz w:val="18"/>
                <w:szCs w:val="18"/>
              </w:rPr>
              <w:t>– obyvateľov v rámci agendy výstavby a investičnej činnosti. Plnenie úloh sa vykonáva prostredníctvom oddelenia výstavby a investičnej činnosti, ktoré:</w:t>
            </w:r>
          </w:p>
          <w:p>
            <w:pPr>
              <w:pStyle w:val="Normal"/>
              <w:tabs>
                <w:tab w:val="left" w:pos="284" w:leader="none"/>
              </w:tabs>
              <w:spacing w:before="0" w:after="0"/>
              <w:jc w:val="both"/>
              <w:rPr>
                <w:rFonts w:ascii="Verdana" w:hAnsi="Verdana"/>
                <w:sz w:val="18"/>
                <w:szCs w:val="18"/>
              </w:rPr>
            </w:pPr>
            <w:r>
              <w:rPr>
                <w:rFonts w:ascii="Verdana" w:hAnsi="Verdana"/>
                <w:sz w:val="18"/>
                <w:szCs w:val="18"/>
              </w:rPr>
              <w:t>- vypracováva stanoviská k investičnej činnosti,</w:t>
            </w:r>
          </w:p>
          <w:p>
            <w:pPr>
              <w:pStyle w:val="Normal"/>
              <w:tabs>
                <w:tab w:val="left" w:pos="284" w:leader="none"/>
              </w:tabs>
              <w:spacing w:before="0" w:after="0"/>
              <w:jc w:val="both"/>
              <w:rPr>
                <w:rFonts w:ascii="Verdana" w:hAnsi="Verdana"/>
                <w:sz w:val="18"/>
                <w:szCs w:val="18"/>
              </w:rPr>
            </w:pPr>
            <w:r>
              <w:rPr>
                <w:rFonts w:ascii="Verdana" w:hAnsi="Verdana"/>
                <w:sz w:val="18"/>
                <w:szCs w:val="18"/>
              </w:rPr>
              <w:t>- vypracováva stanoviská k realizácii stavieb a zmenám účelu využitia stavieb,</w:t>
            </w:r>
          </w:p>
          <w:p>
            <w:pPr>
              <w:pStyle w:val="Normal"/>
              <w:tabs>
                <w:tab w:val="left" w:pos="284" w:leader="none"/>
              </w:tabs>
              <w:spacing w:before="0" w:after="0"/>
              <w:jc w:val="both"/>
              <w:rPr>
                <w:rFonts w:ascii="Verdana" w:hAnsi="Verdana"/>
                <w:sz w:val="18"/>
                <w:szCs w:val="18"/>
              </w:rPr>
            </w:pPr>
            <w:r>
              <w:rPr>
                <w:rFonts w:ascii="Verdana" w:hAnsi="Verdana"/>
                <w:sz w:val="18"/>
                <w:szCs w:val="18"/>
              </w:rPr>
              <w:t>- sleduje všetku stavebnú činnosť a  vykonáva štátny stavebný dohľad,</w:t>
            </w:r>
          </w:p>
          <w:p>
            <w:pPr>
              <w:pStyle w:val="Normal"/>
              <w:tabs>
                <w:tab w:val="left" w:pos="284" w:leader="none"/>
              </w:tabs>
              <w:spacing w:before="0" w:after="0"/>
              <w:jc w:val="both"/>
              <w:rPr>
                <w:rFonts w:ascii="Verdana" w:hAnsi="Verdana"/>
                <w:sz w:val="18"/>
                <w:szCs w:val="18"/>
              </w:rPr>
            </w:pPr>
            <w:r>
              <w:rPr>
                <w:rFonts w:ascii="Verdana" w:hAnsi="Verdana"/>
                <w:sz w:val="18"/>
                <w:szCs w:val="18"/>
              </w:rPr>
              <w:t>- vypracováva nenáročnú, skrátenú projektovú dokumentáciu k stavbám vlastnej investičnej výstavby, ktoré nevyžadujú stavebné povolenie,</w:t>
            </w:r>
          </w:p>
          <w:p>
            <w:pPr>
              <w:pStyle w:val="Normal"/>
              <w:tabs>
                <w:tab w:val="left" w:pos="284" w:leader="none"/>
              </w:tabs>
              <w:spacing w:before="0" w:after="0"/>
              <w:jc w:val="both"/>
              <w:rPr>
                <w:rFonts w:ascii="Verdana" w:hAnsi="Verdana"/>
                <w:sz w:val="18"/>
                <w:szCs w:val="18"/>
              </w:rPr>
            </w:pPr>
            <w:r>
              <w:rPr>
                <w:rFonts w:ascii="Verdana" w:hAnsi="Verdana"/>
                <w:sz w:val="18"/>
                <w:szCs w:val="18"/>
              </w:rPr>
              <w:t>- spracúva žiadosti podané na ŠFRB,</w:t>
            </w:r>
          </w:p>
          <w:p>
            <w:pPr>
              <w:pStyle w:val="Normal"/>
              <w:tabs>
                <w:tab w:val="left" w:pos="284" w:leader="none"/>
              </w:tabs>
              <w:spacing w:before="0" w:after="0"/>
              <w:jc w:val="both"/>
              <w:rPr>
                <w:rFonts w:ascii="Verdana" w:hAnsi="Verdana"/>
                <w:sz w:val="18"/>
                <w:szCs w:val="18"/>
              </w:rPr>
            </w:pPr>
            <w:r>
              <w:rPr>
                <w:rFonts w:ascii="Verdana" w:hAnsi="Verdana"/>
                <w:sz w:val="18"/>
                <w:szCs w:val="18"/>
              </w:rPr>
              <w:t>- hlási poruchy na verejnom osvetlení. Zvoláva pracovné jednania a prijíma opatrenia na odstránenie zistených nedostatkov na verejnom osvetlení,</w:t>
            </w:r>
          </w:p>
          <w:p>
            <w:pPr>
              <w:pStyle w:val="Normal"/>
              <w:tabs>
                <w:tab w:val="left" w:pos="284" w:leader="none"/>
              </w:tabs>
              <w:spacing w:before="0" w:after="0"/>
              <w:jc w:val="both"/>
              <w:rPr>
                <w:rFonts w:ascii="Verdana" w:hAnsi="Verdana"/>
                <w:sz w:val="18"/>
                <w:szCs w:val="18"/>
              </w:rPr>
            </w:pPr>
            <w:r>
              <w:rPr>
                <w:rFonts w:ascii="Verdana" w:hAnsi="Verdana"/>
                <w:sz w:val="18"/>
                <w:szCs w:val="18"/>
              </w:rPr>
              <w:t>- predkladá návrhy na osadenie, alebo zrušenie dopravného značenia, kontroluje zjazdnosť a schodnosť komunikácií.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IS Výstavba a investičná činnosť</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hd w:val="clear" w:color="auto" w:fill="FFFFFF"/>
              <w:spacing w:before="0" w:after="0"/>
              <w:jc w:val="both"/>
              <w:rPr>
                <w:rFonts w:ascii="Verdana" w:hAnsi="Verdana"/>
                <w:sz w:val="18"/>
                <w:szCs w:val="18"/>
              </w:rPr>
            </w:pPr>
            <w:r>
              <w:rPr>
                <w:rFonts w:ascii="Verdana" w:hAnsi="Verdana"/>
                <w:sz w:val="18"/>
                <w:szCs w:val="18"/>
              </w:rPr>
              <w:t>Spracúvanie osobných údajov je povolené zákonom NR SR č. 369/1990 Zb. o obecnom zriadení, zákonom NR SR č. 372/1990 Zb. o priestupkoch v platnom znení, zákonom č. 71/1967 Zb. o správnom konaní (správny poriadok) v platnom znení, zákonom SNR č. 50/1976 Zb. o územnom plánovaní a stavebnom poriadku (stavebný zákon) v  platnom   znení,  zákonom   NR   SR  č. 223/ 2001  Z.  z. o odpadoch, zákonom NR SR č. 543/2002 Z. z. o ochrane prírody  a   krajiny   v platnom   znení,    zákonom   NR  SR č. 69/1998 Z. z. o Štátnom fonde životného prostredia, zákonom NR SR č. 478/2002 Z. z. o štátnej správe ochrany ovzdušia, zákonom NR SR č.428/2002 Z. z. o ochrane osobných  údajov ,   zákonom  NR  SR  č.  67/ 1997  Z.  z. o ochrane  nefajčiarov,  zákonom  NR  SR  č. 327/1996 Z. z. o   poplatkoch    za   uloženie   odpadov   v   znení   zákona č. 79/2015 Z. z, zákonom NR SR č. 134/1992 Zb. o štátnej správe ochrany ovzdušia,  zákonom NR SR č. 276/2001 Z. z. o regulácii v sieťových odvetviach, zákonom NR SR č.193/2001 Z. z. o podpore na zriadenie priemyselných parkov, zákonom NR SR  č. 136/2001 Z. z. o ochrane hospodárskej súťaže, zákonom NR SR č. 108/2000 Z. z. o ochrane spotrebiteľa pri podomovom predaji a zásielkovom predaji, zákonom NR SR č. 178/1998 Z. z. o podmienkach predaja výrobkov a poskytovania služieb na trhových miestach, zákonom NR SR č. 126/1998 Z. z. o Slovenskej živnostenskej komore, zákonom NR SR č. 455/1991 Zb. o živnostenskom podnikaní, zákonom NR SR č. 194/1990 Zb. o lotériách a iných podobných hrách a  súvisiacimi právnymi predpismi.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tabs>
                <w:tab w:val="left" w:pos="644" w:leader="none"/>
              </w:tabs>
              <w:spacing w:lineRule="auto" w:line="276" w:beforeAutospacing="0" w:before="0" w:afterAutospacing="0" w:after="0"/>
              <w:jc w:val="both"/>
              <w:rPr>
                <w:rFonts w:ascii="Verdana" w:hAnsi="Verdana"/>
                <w:sz w:val="18"/>
                <w:szCs w:val="18"/>
              </w:rPr>
            </w:pPr>
            <w:r>
              <w:rPr>
                <w:rFonts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82"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hd w:val="clear" w:color="auto" w:fill="FFFFFF"/>
              <w:spacing w:before="0" w:after="0"/>
              <w:jc w:val="both"/>
              <w:rPr>
                <w:rFonts w:ascii="Verdana" w:hAnsi="Verdana"/>
                <w:sz w:val="18"/>
                <w:szCs w:val="18"/>
              </w:rPr>
            </w:pPr>
            <w:r>
              <w:rPr>
                <w:rFonts w:ascii="Verdana" w:hAnsi="Verdana"/>
                <w:sz w:val="18"/>
                <w:szCs w:val="18"/>
              </w:rPr>
              <w:t>žiadatelia – fyzické osoby</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30 OZNÁMENIA PODĽA ZÁKONA NR SR Č. 54/2019 Z. Z. O OCHRANE OZNAMOVATEĽOV PROTISPOLOČENSKEJ ČINNOSTI A O ZMENE A DOPLNENÍ NIEKTORÝCH ZÁKONOV</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oznamovateľov je prešetrovanie podaných oznámení podľa zákona NR SR č. 54/2019 Z. z. o ochrane oznamovateľov protispoločenskej činnosti a o zmene 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IS Oznámenia podľa zákona NR SR č. 54/2019 Z. z. o ochrane oznamovateľov protispoločenskej činnosti a o zmene a doplnení niektorých zákonov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Zákon NR SR č.  54/2019 Z. z. o ochrane oznamovateľov protispoločenskej činnosti a o zmene 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lang w:eastAsia="sk-SK"/>
              </w:rPr>
            </w:pPr>
            <w:r>
              <w:rPr>
                <w:rFonts w:cs="Verdana" w:ascii="Verdana" w:hAnsi="Verdana"/>
                <w:iCs/>
                <w:sz w:val="18"/>
                <w:szCs w:val="18"/>
                <w:lang w:eastAsia="sk-SK"/>
              </w:rPr>
              <w:t>Orgány verejnej moci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cs="Arial"/>
                <w:sz w:val="18"/>
                <w:szCs w:val="18"/>
              </w:rPr>
            </w:pPr>
            <w:r>
              <w:rPr>
                <w:rFonts w:cs="Arial"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2"/>
              </w:numPr>
              <w:spacing w:before="0" w:after="0"/>
              <w:jc w:val="both"/>
              <w:rPr>
                <w:rFonts w:ascii="Verdana" w:hAnsi="Verdana" w:cs="Arial"/>
                <w:sz w:val="18"/>
                <w:szCs w:val="18"/>
                <w:lang w:eastAsia="sk-SK"/>
              </w:rPr>
            </w:pPr>
            <w:r>
              <w:rPr>
                <w:rFonts w:cs="Verdana" w:ascii="Verdana" w:hAnsi="Verdana"/>
                <w:iCs/>
                <w:sz w:val="18"/>
                <w:szCs w:val="18"/>
                <w:lang w:eastAsia="sk-SK"/>
              </w:rPr>
              <w:t>oznamovateľ</w:t>
            </w:r>
            <w:r>
              <w:rPr>
                <w:rFonts w:cs="Arial" w:ascii="Verdana" w:hAnsi="Verdana"/>
                <w:sz w:val="18"/>
                <w:szCs w:val="18"/>
                <w:lang w:eastAsia="sk-SK"/>
              </w:rPr>
              <w:t>,</w:t>
            </w:r>
          </w:p>
          <w:p>
            <w:pPr>
              <w:pStyle w:val="Normal"/>
              <w:numPr>
                <w:ilvl w:val="0"/>
                <w:numId w:val="12"/>
              </w:numPr>
              <w:spacing w:before="0" w:after="0"/>
              <w:jc w:val="both"/>
              <w:rPr>
                <w:rFonts w:ascii="Verdana" w:hAnsi="Verdana" w:cs="Arial"/>
                <w:sz w:val="18"/>
                <w:szCs w:val="18"/>
                <w:lang w:eastAsia="sk-SK"/>
              </w:rPr>
            </w:pPr>
            <w:r>
              <w:rPr>
                <w:rFonts w:cs="Arial" w:ascii="Verdana" w:hAnsi="Verdana"/>
                <w:sz w:val="18"/>
                <w:szCs w:val="18"/>
                <w:lang w:eastAsia="sk-SK"/>
              </w:rPr>
              <w:t>osoba, proti ktorej oznámenie smeruje.</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31 EVIDENCIA UCHÁDZAČOV O ZAMESTNANIE Z ÚRADU PRÁCE, SOCIÁLNYCH VECÍ A RODINY SR VYKONÁVAJÚCICH U PREVÁDZKOVATEĽA AKTIVAČNÚ ČINNOSŤ FORMOU DOBROVOĽNÍCKEJ SLUŽBY</w:t>
            </w:r>
          </w:p>
        </w:tc>
      </w:tr>
      <w:tr>
        <w:trPr>
          <w:trHeight w:val="83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v rámci predmetnej agendy  je vedenie evidencie o uchádzačoch o zamestnanie z ÚPSVaR SR vykonávajúcich aktivačnú činnosť formou dobrovoľníckej služby u prevádzkovateľa. Účelom je v zmysle dohody prevádzkovateľa s ÚPSVaR SR umožniť dotknutým osobám vykonávať aktivačnú činnosť formou dobrovoľníckej služby v zmysle Zákona o službách zamestnanosti v podmienkach prevádzkovateľa.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Evidencia uchádzačov o zamestnanie z Úradu práce, sociálnych vecí a rodiny SR (ÚPSVaR SR) vykonávajúcich                         u prevádzkovateľa aktivačnú činnosť formou dobrovoľníckej služby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 xml:space="preserve">Spracúvanie osobných údajov je povolené na základe §52 zákona NR SR č. 5/2004 Z. z. o službách zamestnanosti a o zmene </w:t>
              <w:br/>
              <w:t>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verejnej moci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10 rokov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09" w:leader="none"/>
              </w:tabs>
              <w:spacing w:before="0" w:after="0"/>
              <w:jc w:val="both"/>
              <w:rPr>
                <w:rFonts w:ascii="Verdana" w:hAnsi="Verdana" w:cs="Lucida Sans Unicode"/>
                <w:iCs/>
                <w:sz w:val="18"/>
                <w:szCs w:val="18"/>
              </w:rPr>
            </w:pPr>
            <w:r>
              <w:rPr>
                <w:rFonts w:eastAsia="MS Mincho" w:ascii="Verdana" w:hAnsi="Verdana"/>
                <w:sz w:val="18"/>
                <w:szCs w:val="18"/>
              </w:rPr>
              <w:t>uchádzači o zamestnanie z ÚPSVaR SR vykonávajúci aktivačnú činnosť formou dobrovoľníckej služby</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32 EVIDENCIA UCHÁDZAČOV O ZAMESTNANIE Z ÚRADU PRÁCE, SOCIÁLNYCH VECÍ A RODINY SR VYKONÁVAJÚCICH U PREVÁDZKOVATEĽA AKTIVAČNÚ ČINNOSŤ FORMOU MENŠÍCH OBECNÝCH SLUŽIEB PRE OBEC ALEBO FORMOU MENŠÍCH SLUŽIEB PRE SAMOSPRÁVNY KRAJ</w:t>
            </w:r>
          </w:p>
        </w:tc>
      </w:tr>
      <w:tr>
        <w:trPr>
          <w:trHeight w:val="83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v rámci predmetnej agendy  je vedenie evidencie o uchádzačoch o zamestnanie z ÚPSVaR SR vykonávajúcich aktivačnú činnosť</w:t>
            </w:r>
            <w:r>
              <w:rPr/>
              <w:t xml:space="preserve"> </w:t>
            </w:r>
            <w:r>
              <w:rPr>
                <w:rFonts w:ascii="Verdana" w:hAnsi="Verdana"/>
                <w:sz w:val="18"/>
                <w:szCs w:val="18"/>
              </w:rPr>
              <w:t>formou menších obecných služieb pre obec alebo formou menších služieb pre samosprávny kraj. Účelom je v zmysle dohody prevádzkovateľa s ÚPSVaR SR umožniť dotknutým osobám vykonávať túto formu aktivačnej činnosti v zmysle Zákona o službách zamestnanosti v podmienkach prevádzkovateľa.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Evidencia uchádzačov o zamestnanie z Úradu práce, sociálnych vecí a rodiny SR (ÚPSVaR SR) vykonávajúcich                         u prevádzkovateľa aktivačnú činnosť formou menších obecných služieb pre obec alebo formou menších služieb pre samosprávny kraj</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 xml:space="preserve">Spracúvanie osobných údajov je povolené zákonom NR SR č. 5/2004 Z. z. o službách zamestnanosti a o zmene </w:t>
              <w:br/>
              <w:t>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verejnej moci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10 rokov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09" w:leader="none"/>
              </w:tabs>
              <w:spacing w:before="0" w:after="0"/>
              <w:jc w:val="both"/>
              <w:rPr>
                <w:rFonts w:ascii="Verdana" w:hAnsi="Verdana" w:cs="Lucida Sans Unicode"/>
                <w:iCs/>
                <w:sz w:val="18"/>
                <w:szCs w:val="18"/>
              </w:rPr>
            </w:pPr>
            <w:r>
              <w:rPr>
                <w:rFonts w:eastAsia="MS Mincho" w:ascii="Verdana" w:hAnsi="Verdana"/>
                <w:sz w:val="18"/>
                <w:szCs w:val="18"/>
              </w:rPr>
              <w:t>Uchádzači o zamestnanie z ÚPSVaR SR vykonávajúci aktivačnú činnosť formou menších obecných služieb pre obec alebo formou menších služieb pre samosprávny kraj</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33 PROJEKTY A PROJEKTY ZO ŠTRUKTURÁLNYCH FONDOV</w:t>
            </w:r>
          </w:p>
        </w:tc>
      </w:tr>
      <w:tr>
        <w:trPr>
          <w:trHeight w:val="83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spracovanie dokumentácie potrebnej pre vyúčtovanie personálnych výdavkov interných zamestnancov organizácie, </w:t>
              <w:br/>
              <w:t>ako aj zamestnancov mimo pracovného pomeru.</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Projekty a projekty zo štrukturálnych fondov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Calibri" w:cs="Times New Roman"/>
                <w:sz w:val="18"/>
                <w:szCs w:val="18"/>
              </w:rPr>
            </w:pPr>
            <w:r>
              <w:rPr>
                <w:rFonts w:eastAsia="Calibri" w:cs="Times New Roman"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Plnenie zmluvy v zmysle článku 6 ods. 1 písm. b) Nariadenia.</w:t>
            </w:r>
          </w:p>
          <w:p>
            <w:pPr>
              <w:pStyle w:val="Normal"/>
              <w:spacing w:before="0" w:after="0"/>
              <w:jc w:val="both"/>
              <w:rPr>
                <w:rFonts w:ascii="Verdana" w:hAnsi="Verdana"/>
                <w:sz w:val="18"/>
                <w:szCs w:val="18"/>
              </w:rPr>
            </w:pPr>
            <w:r>
              <w:rPr>
                <w:rFonts w:ascii="Verdana" w:hAnsi="Verdana"/>
                <w:sz w:val="18"/>
                <w:szCs w:val="18"/>
              </w:rPr>
              <w:t>Spracovávanie a uchovávanie osobných údajov vyplýva                 zo všeobecných podmienok zmlúv o poskytnutí finančného príspevku v rámci jednotlivých grantových schém                          a operačných programov štrukturálnych fondov EÚ.</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sz w:val="18"/>
                <w:szCs w:val="18"/>
              </w:rPr>
              <w:t xml:space="preserve">Európska Komisia a jej splnomocnení zástupcovia, Riadiace a kontrolné orgány jednotlivých operačných programov a nimi poverené osoby, Partneri projektov (najmä hlavní partneri/prijímatelia, ktorí zastrešujú projekt voči riadiacim orgánom programu), Útvary finančnej kontroly, NKÚ, Certifikačné orgány, Orgány auditu a nimi poverené osoby, </w:t>
            </w:r>
            <w:r>
              <w:rPr>
                <w:rFonts w:cs="Verdana" w:ascii="Verdana" w:hAnsi="Verdana"/>
                <w:iCs/>
                <w:sz w:val="18"/>
                <w:szCs w:val="18"/>
              </w:rPr>
              <w:t>orgány verejnej moci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10 rokov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jc w:val="both"/>
              <w:rPr>
                <w:rFonts w:ascii="Verdana" w:hAnsi="Verdana" w:eastAsia="MS Mincho"/>
                <w:sz w:val="18"/>
                <w:szCs w:val="18"/>
              </w:rPr>
            </w:pPr>
            <w:r>
              <w:rPr>
                <w:rFonts w:eastAsia="MS Mincho" w:ascii="Verdana" w:hAnsi="Verdana"/>
                <w:sz w:val="18"/>
                <w:szCs w:val="18"/>
              </w:rPr>
              <w:t>Všetky fyzické osoby účastné daného projektu:</w:t>
            </w:r>
          </w:p>
          <w:p>
            <w:pPr>
              <w:pStyle w:val="Normal"/>
              <w:numPr>
                <w:ilvl w:val="0"/>
                <w:numId w:val="15"/>
              </w:numPr>
              <w:tabs>
                <w:tab w:val="left" w:pos="284" w:leader="none"/>
              </w:tabs>
              <w:spacing w:before="0" w:after="0"/>
              <w:ind w:left="720" w:hanging="720"/>
              <w:contextualSpacing/>
              <w:jc w:val="both"/>
              <w:rPr>
                <w:rFonts w:ascii="Verdana" w:hAnsi="Verdana" w:eastAsia="MS Mincho" w:cs="Times New Roman"/>
                <w:sz w:val="18"/>
                <w:szCs w:val="18"/>
              </w:rPr>
            </w:pPr>
            <w:r>
              <w:rPr>
                <w:rFonts w:eastAsia="MS Mincho" w:cs="Times New Roman" w:ascii="Verdana" w:hAnsi="Verdana"/>
                <w:sz w:val="18"/>
                <w:szCs w:val="18"/>
              </w:rPr>
              <w:t>interní zamestnanci prevádzkovateľa,</w:t>
            </w:r>
          </w:p>
          <w:p>
            <w:pPr>
              <w:pStyle w:val="Normal"/>
              <w:numPr>
                <w:ilvl w:val="0"/>
                <w:numId w:val="15"/>
              </w:numPr>
              <w:tabs>
                <w:tab w:val="left" w:pos="284" w:leader="none"/>
              </w:tabs>
              <w:spacing w:before="0" w:after="0"/>
              <w:ind w:left="720" w:hanging="720"/>
              <w:contextualSpacing/>
              <w:jc w:val="both"/>
              <w:rPr>
                <w:rFonts w:ascii="Verdana" w:hAnsi="Verdana" w:eastAsia="Times New Roman" w:cs="Lucida Sans Unicode"/>
                <w:iCs/>
                <w:sz w:val="18"/>
                <w:szCs w:val="18"/>
              </w:rPr>
            </w:pPr>
            <w:r>
              <w:rPr>
                <w:rFonts w:eastAsia="MS Mincho" w:cs="Times New Roman" w:ascii="Verdana" w:hAnsi="Verdana"/>
                <w:sz w:val="18"/>
                <w:szCs w:val="18"/>
              </w:rPr>
              <w:t>osoby mimo pracovného pomeru.</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pageBreakBefore/>
              <w:spacing w:before="0" w:after="0"/>
              <w:jc w:val="both"/>
              <w:rPr>
                <w:rFonts w:ascii="Verdana" w:hAnsi="Verdana"/>
                <w:b/>
                <w:b/>
                <w:sz w:val="18"/>
                <w:szCs w:val="18"/>
              </w:rPr>
            </w:pPr>
            <w:r>
              <w:rPr>
                <w:rFonts w:ascii="Verdana" w:hAnsi="Verdana"/>
                <w:b/>
                <w:sz w:val="18"/>
                <w:szCs w:val="18"/>
              </w:rPr>
              <w:t xml:space="preserve">34 KULTÚRNE PODUJATIA </w:t>
            </w:r>
          </w:p>
        </w:tc>
      </w:tr>
      <w:tr>
        <w:trPr>
          <w:trHeight w:val="55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w:t>
            </w:r>
            <w:r>
              <w:rPr>
                <w:rFonts w:cs="Verdana" w:ascii="Verdana" w:hAnsi="Verdana"/>
                <w:sz w:val="18"/>
                <w:szCs w:val="18"/>
              </w:rPr>
              <w:t xml:space="preserve">vedenie </w:t>
            </w:r>
            <w:r>
              <w:rPr>
                <w:rFonts w:ascii="Verdana" w:hAnsi="Verdana"/>
                <w:sz w:val="18"/>
                <w:szCs w:val="18"/>
              </w:rPr>
              <w:t xml:space="preserve">evidencie ohlasovania verejných kultúrnych podujatí, usporiadanie verejného zhromaždenia, verejné telovýchovné, športové a turistické podujatia, udeľovanie výnimiek na predaj, podávanie a požívanie alkoholických nápojov, udeľovanie výnimiek zo zákazu používania pyrotechnických výrobkov.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Názov informačného systému</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IS Kultúrne podujatia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 xml:space="preserve">Spracúvanie osobných údajov je povolené zákonom </w:t>
              <w:br/>
              <w:t xml:space="preserve">č. 369/1990 Zb. o obecnom zriadení v znení neskorších predpisov, zákonom 96/1991 Zb. o verejných kultúrnych podujatiach, Zákon č. 40/1964 Občiansky zákonník v znení neskorších predpisov, Zákon č. 513/1991 Zb. Obchodný zákonník v znení neskorších predpisov, zákon č. 185/2015 Autorský  zákon  v  znení  neskorších  predpisov,  zákona </w:t>
            </w:r>
          </w:p>
          <w:p>
            <w:pPr>
              <w:pStyle w:val="Normal"/>
              <w:spacing w:before="0" w:after="0"/>
              <w:jc w:val="both"/>
              <w:rPr>
                <w:rFonts w:ascii="Verdana" w:hAnsi="Verdana"/>
                <w:sz w:val="18"/>
                <w:szCs w:val="18"/>
              </w:rPr>
            </w:pPr>
            <w:r>
              <w:rPr>
                <w:rFonts w:ascii="Verdana" w:hAnsi="Verdana"/>
                <w:sz w:val="18"/>
                <w:szCs w:val="18"/>
              </w:rPr>
              <w:t>č. 1/2014 Z. z . o športových podujatiach</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Kategórie príjemcov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fyzické osoby – účastníci podujatí, usporiadatelia podujatí</w:t>
            </w:r>
          </w:p>
          <w:p>
            <w:pPr>
              <w:pStyle w:val="Normal"/>
              <w:spacing w:before="0" w:after="0"/>
              <w:jc w:val="both"/>
              <w:rPr>
                <w:rFonts w:ascii="Verdana" w:hAnsi="Verdana"/>
                <w:sz w:val="18"/>
                <w:szCs w:val="18"/>
              </w:rPr>
            </w:pPr>
            <w:r>
              <w:rPr>
                <w:rFonts w:ascii="Verdana" w:hAnsi="Verdana"/>
                <w:sz w:val="18"/>
                <w:szCs w:val="18"/>
              </w:rPr>
              <w:t>právnické osoby – organizátori podujatí, právnické a fyzické osoby – účinkujúci</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35 FOTOGRAFIE POSLANCOV</w:t>
            </w:r>
          </w:p>
        </w:tc>
      </w:tr>
      <w:tr>
        <w:trPr>
          <w:trHeight w:val="48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eastAsia="MS Mincho" w:ascii="Verdana" w:hAnsi="Verdana"/>
                <w:sz w:val="18"/>
                <w:szCs w:val="18"/>
              </w:rPr>
              <w:t>Účelom spracúvania osobných údajov v rámci predmetnej agendy je</w:t>
            </w:r>
            <w:r>
              <w:rPr>
                <w:rFonts w:cs="Lucida Sans Unicode" w:ascii="Verdana" w:hAnsi="Verdana"/>
                <w:sz w:val="18"/>
                <w:szCs w:val="18"/>
              </w:rPr>
              <w:t xml:space="preserve"> zverejňovanie fotografií poslancov v priestoroch úradu a na webovom sídle prevádzkovateľa z dôvodu  informovania vo verejnom záujme.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IS Fotografie poslancov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Verejný záujem v zmysle článku 6 ods. 1 písm. e) Nariadenia. Hlavným verejným záujmom je informovanie verejnosti.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iCs/>
                <w:sz w:val="18"/>
                <w:szCs w:val="18"/>
              </w:rPr>
              <w:t>Verejnosť.</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archiváciu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30 dní po skončení mandátu poslanca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sz w:val="18"/>
                <w:szCs w:val="18"/>
              </w:rPr>
            </w:pPr>
            <w:r>
              <w:rPr>
                <w:rFonts w:eastAsia="MS Mincho" w:ascii="Verdana" w:hAnsi="Verdana"/>
                <w:sz w:val="18"/>
                <w:szCs w:val="18"/>
              </w:rPr>
              <w:t xml:space="preserve">poslanci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36 PODNETY OBČANOV</w:t>
            </w:r>
          </w:p>
        </w:tc>
      </w:tr>
      <w:tr>
        <w:trPr>
          <w:trHeight w:val="26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pPr>
            <w:r>
              <w:rPr>
                <w:rFonts w:eastAsia="MS Mincho" w:ascii="Verdana" w:hAnsi="Verdana"/>
                <w:sz w:val="18"/>
                <w:szCs w:val="18"/>
              </w:rPr>
              <w:t>Účelom spracúvania osobných údajov v rámci predmetnej agendy je</w:t>
            </w:r>
            <w:r>
              <w:rPr>
                <w:rFonts w:ascii="Verdana" w:hAnsi="Verdana"/>
                <w:sz w:val="18"/>
                <w:szCs w:val="18"/>
              </w:rPr>
              <w:t xml:space="preserve"> vedenie evidencie a vybavovanie podnetov obyvateľov.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pPr>
            <w:r>
              <w:rPr>
                <w:rFonts w:ascii="Verdana" w:hAnsi="Verdana"/>
                <w:sz w:val="18"/>
                <w:szCs w:val="18"/>
              </w:rPr>
              <w:t>IS Podnety občanov</w:t>
            </w:r>
          </w:p>
        </w:tc>
      </w:tr>
      <w:tr>
        <w:trPr>
          <w:trHeight w:val="55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pPr>
            <w:r>
              <w:rPr>
                <w:rFonts w:ascii="Verdana" w:hAnsi="Verdana"/>
                <w:sz w:val="18"/>
                <w:szCs w:val="18"/>
              </w:rPr>
              <w:t>Zákon č. 369/1990 Zb. o obecnom zriadení v znení neskorších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pPr>
            <w:r>
              <w:rPr>
                <w:rFonts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Times New Roman" w:hAnsi="Times New Roman"/>
                <w:sz w:val="24"/>
                <w:szCs w:val="24"/>
                <w:lang w:eastAsia="sk-SK"/>
              </w:rPr>
            </w:pPr>
            <w:r>
              <w:rPr>
                <w:rFonts w:ascii="Verdana" w:hAnsi="Verdana"/>
                <w:sz w:val="18"/>
                <w:szCs w:val="18"/>
                <w:lang w:eastAsia="sk-SK"/>
              </w:rPr>
              <w:t>odosielatelia podnetov a osoby v nich uvedené</w:t>
            </w:r>
          </w:p>
        </w:tc>
      </w:tr>
      <w:tr>
        <w:trPr>
          <w:trHeight w:val="77" w:hRule="atLeast"/>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37 EVIDENCIA JUBILANTOV</w:t>
            </w:r>
          </w:p>
        </w:tc>
      </w:tr>
      <w:tr>
        <w:trPr>
          <w:trHeight w:val="31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Účelom spracúvania osobných údajov v rámci predmetnej agendy je</w:t>
            </w:r>
            <w:r>
              <w:rPr>
                <w:rFonts w:ascii="Verdana" w:hAnsi="Verdana"/>
                <w:sz w:val="18"/>
                <w:szCs w:val="18"/>
              </w:rPr>
              <w:t xml:space="preserve"> vedenie evidencie, komunikácia, príprava a realizácia slávnosti jubilantov.</w:t>
            </w:r>
          </w:p>
        </w:tc>
      </w:tr>
      <w:tr>
        <w:trPr>
          <w:trHeight w:val="7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spacing w:before="0" w:after="0"/>
              <w:jc w:val="both"/>
              <w:rPr>
                <w:rFonts w:ascii="Verdana" w:hAnsi="Verdana"/>
                <w:sz w:val="18"/>
                <w:szCs w:val="18"/>
                <w:lang w:eastAsia="sk-SK"/>
              </w:rPr>
            </w:pPr>
            <w:r>
              <w:rPr>
                <w:rFonts w:ascii="Verdana" w:hAnsi="Verdana"/>
                <w:sz w:val="18"/>
                <w:szCs w:val="18"/>
              </w:rPr>
              <w:t>IS Evidencia jubilantov</w:t>
            </w:r>
          </w:p>
        </w:tc>
      </w:tr>
      <w:tr>
        <w:trPr>
          <w:trHeight w:val="31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trPr>
          <w:trHeight w:val="7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média</w:t>
            </w:r>
          </w:p>
        </w:tc>
      </w:tr>
      <w:tr>
        <w:trPr>
          <w:trHeight w:val="7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31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2 roky po naplnení účelu spracúvania, resp. 30 dní po odvolaní súhlasu</w:t>
            </w:r>
          </w:p>
        </w:tc>
      </w:tr>
      <w:tr>
        <w:trPr>
          <w:trHeight w:val="31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31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6"/>
              </w:numPr>
              <w:spacing w:before="0" w:after="0"/>
              <w:ind w:left="426" w:hanging="360"/>
              <w:contextualSpacing/>
              <w:jc w:val="both"/>
              <w:rPr>
                <w:rFonts w:ascii="Verdana" w:hAnsi="Verdana"/>
                <w:sz w:val="18"/>
                <w:szCs w:val="18"/>
              </w:rPr>
            </w:pPr>
            <w:r>
              <w:rPr>
                <w:rFonts w:ascii="Verdana" w:hAnsi="Verdana"/>
                <w:sz w:val="18"/>
                <w:szCs w:val="18"/>
              </w:rPr>
              <w:t xml:space="preserve">jubilanti.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38 FOTOGRAFIE A VIDEOZÁZNAMY Z VEREJNÝCH PODUJATÍ</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sz w:val="18"/>
                <w:szCs w:val="18"/>
              </w:rPr>
            </w:pPr>
            <w:r>
              <w:rPr>
                <w:rFonts w:ascii="Verdana" w:hAnsi="Verdana"/>
                <w:sz w:val="18"/>
                <w:szCs w:val="18"/>
              </w:rPr>
              <w:t xml:space="preserve">Spracovanie osobných údajov za účelom </w:t>
            </w:r>
            <w:r>
              <w:rPr>
                <w:rFonts w:cs="Verdana" w:ascii="Verdana" w:hAnsi="Verdana"/>
                <w:sz w:val="18"/>
                <w:szCs w:val="18"/>
              </w:rPr>
              <w:t>propagácie prevádzkovateľa, zverejňovania fotografií a videozáznamov so zámerom budovať jeho dobré meno, propagovať prevádzkovateľa na jeho webovom sídle, vo vnútorných priestoroch, na sociálnych sieťach</w:t>
            </w:r>
            <w:r>
              <w:rPr>
                <w:rFonts w:ascii="Verdana" w:hAnsi="Verdana"/>
                <w:sz w:val="18"/>
                <w:szCs w:val="18"/>
              </w:rPr>
              <w:t>.</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Fotografie a videozáznamy z verejných podujatí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bookmarkStart w:id="2" w:name="_GoBack"/>
            <w:r>
              <w:rPr>
                <w:rFonts w:cs="Lucida Sans Unicode" w:ascii="Verdana" w:hAnsi="Verdana"/>
                <w:sz w:val="18"/>
                <w:szCs w:val="18"/>
              </w:rPr>
              <w:t>Verejný záujem v zmysle článku 6 ods. 1 písm. e) Nariadenia. Hlavným verejným záujmom je propagácia prevádzkovateľa</w:t>
            </w:r>
            <w:bookmarkEnd w:id="2"/>
            <w:r>
              <w:rPr>
                <w:rFonts w:cs="Lucida Sans Unicode" w:ascii="Verdana" w:hAnsi="Verdana"/>
                <w:sz w:val="18"/>
                <w:szCs w:val="18"/>
              </w:rPr>
              <w:t>.</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iCs/>
                <w:sz w:val="18"/>
                <w:szCs w:val="18"/>
              </w:rPr>
              <w:t>Médiá.</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archiváciu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2 roky po naplnení účelu spracúvania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sz w:val="18"/>
                <w:szCs w:val="18"/>
              </w:rPr>
            </w:pPr>
            <w:r>
              <w:rPr>
                <w:rFonts w:eastAsia="MS Mincho" w:ascii="Verdana" w:hAnsi="Verdana"/>
                <w:sz w:val="18"/>
                <w:szCs w:val="18"/>
              </w:rPr>
              <w:t xml:space="preserve">Účastníci verejných podujatí.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39 EVIDENCIA SZČO</w:t>
            </w:r>
          </w:p>
        </w:tc>
      </w:tr>
      <w:tr>
        <w:trPr>
          <w:trHeight w:val="913"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Účelom spracúvania osobných údajov v rámci predmetnej agendy je príprava a vedenie dodávateľsko-odberateľských vzťahov so samostatne zárobkovo činnými osobami. V rámci predmetnej agendy sú vedené zmluvné vzťahy, faktúry a objednávky, evidencia dodávok a odberov tovarov, služieb a pod.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Evidencia SZČO</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Zmluva medzi prevádzkovateľom a SZČO povolená Ústavou Slovenskej republiky, Občianskym zákonníkom, Obchodným zákonníkom, Zákon č. 455/1991 Zb., Zákonom                             o živnostenskom podnikaní (živnostenský zákon)                              a  súvisiacimi právnymi predpismi.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Verdana"/>
                <w:iCs/>
                <w:sz w:val="18"/>
                <w:szCs w:val="18"/>
              </w:rPr>
            </w:pPr>
            <w:r>
              <w:rPr>
                <w:rFonts w:eastAsia="Times New Roman"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10 rokov po skončení zmluvného vzťahu z dôvodu evidencie v rámci účtovnej agendy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i/>
                <w:i/>
                <w:iCs/>
                <w:sz w:val="18"/>
                <w:szCs w:val="18"/>
              </w:rPr>
            </w:pPr>
            <w:r>
              <w:rPr>
                <w:rFonts w:cs="Verdana" w:ascii="Verdana" w:hAnsi="Verdana"/>
                <w:iCs/>
                <w:sz w:val="18"/>
                <w:szCs w:val="18"/>
              </w:rPr>
              <w:t>odberateľ/dodávateľ – samostatne zárobkovo činná osoba</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pageBreakBefore/>
              <w:spacing w:before="0" w:after="0"/>
              <w:rPr>
                <w:rFonts w:ascii="Verdana" w:hAnsi="Verdana"/>
                <w:b/>
                <w:b/>
                <w:sz w:val="18"/>
                <w:szCs w:val="18"/>
              </w:rPr>
            </w:pPr>
            <w:r>
              <w:rPr>
                <w:rFonts w:ascii="Verdana" w:hAnsi="Verdana"/>
                <w:b/>
                <w:sz w:val="18"/>
                <w:szCs w:val="18"/>
              </w:rPr>
              <w:t>40 EVIDENCIA ZÁSTUPCOV DODÁVATEĽOV A ODBERATEĽOV</w:t>
            </w:r>
          </w:p>
        </w:tc>
      </w:tr>
      <w:tr>
        <w:trPr>
          <w:trHeight w:val="913"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v rámci predmetnej agendy je vedenie databázy zástupcov, respektíve zamestnancov dodávateľov a odberateľov z dôvodu plnenia ich pracovných, služobných a funkčných povinností a zabezpečenia plynulých dodávateľsko-odberateľských vzťahov.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Evidencia zástupcov dodávateľov a odberateľov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Oprávnený záujem v zmysle čl. 6 ods. 1 písm. f) Nariadenia. Hlavným oprávneným záujmom je zabezpečenie kontinuálnej a efektívnej komunikácie so zástupcami dodávateľov a odberateľov.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Verdana"/>
                <w:iCs/>
                <w:sz w:val="18"/>
                <w:szCs w:val="18"/>
              </w:rPr>
            </w:pPr>
            <w:r>
              <w:rPr>
                <w:rFonts w:eastAsia="Times New Roman" w:cs="Verdana" w:ascii="Verdana" w:hAnsi="Verdana"/>
                <w:iCs/>
                <w:sz w:val="18"/>
                <w:szCs w:val="18"/>
              </w:rPr>
              <w:t xml:space="preserve">Nie sú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Do 30 dní odo dňa skončenia dodávateľsko-odberateľských vzťahov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i/>
                <w:i/>
                <w:iCs/>
                <w:sz w:val="18"/>
                <w:szCs w:val="18"/>
              </w:rPr>
            </w:pPr>
            <w:r>
              <w:rPr>
                <w:rFonts w:cs="Verdana" w:ascii="Verdana" w:hAnsi="Verdana"/>
                <w:iCs/>
                <w:sz w:val="18"/>
                <w:szCs w:val="18"/>
              </w:rPr>
              <w:t>fyzická osoba - zástupca (zamestnanec) dodávateľa, odberateľa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41 UPLATŇOVANIE PRÁV DOTKNUTÝCH OSÔB</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vybavovanie žiadostí fyzických osôb smerujúcich k uplatňovaniu ich </w:t>
            </w:r>
            <w:r>
              <w:rPr>
                <w:rFonts w:cs="Arial" w:ascii="Verdana" w:hAnsi="Verdana"/>
                <w:sz w:val="18"/>
                <w:szCs w:val="18"/>
              </w:rPr>
              <w:t>práv ako dotknutých osôb v zmysle Nariadenia Európskeho parlamentu a Rady (EÚ) 2016/679 o ochrane fyzických osôb  pri spracúvaní osobných údajov a o voľnom pohybe takýchto údajov.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Uplatňovanie práv dotknutých osôb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Arial" w:ascii="Verdana" w:hAnsi="Verdana"/>
                <w:sz w:val="18"/>
                <w:szCs w:val="18"/>
              </w:rPr>
              <w:t>Plnenie zákonnej povinnosti prevádzkovateľa v zmysle článku 6 ods. 1 písm. c) Nariadenia v súlade s čl. 15 až 22 a 34 Nariadenia Európskeho parlamentu a Rady (EÚ) 2016/679 o ochrane fyzických osôb  pri spracúvaní osobných údajov a o voľnom pohybe takýchto údajov</w:t>
            </w:r>
            <w:r>
              <w:rPr>
                <w:rFonts w:cs="Lucida Sans Unicode" w:ascii="Verdana" w:hAnsi="Verdana"/>
                <w:sz w:val="18"/>
                <w:szCs w:val="18"/>
              </w:rPr>
              <w:t>, Zákon č. 18/2018 Z. z. o ochrane osobných údajov a o zmene 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9"/>
              </w:numPr>
              <w:spacing w:before="0" w:after="0"/>
              <w:ind w:left="426" w:hanging="426"/>
              <w:jc w:val="both"/>
              <w:rPr>
                <w:rFonts w:ascii="Verdana" w:hAnsi="Verdana" w:eastAsia="Times New Roman" w:cs="Verdana"/>
                <w:iCs/>
                <w:sz w:val="18"/>
                <w:szCs w:val="18"/>
              </w:rPr>
            </w:pPr>
            <w:r>
              <w:rPr>
                <w:rFonts w:eastAsia="Times New Roman" w:cs="Verdana" w:ascii="Verdana" w:hAnsi="Verdana"/>
                <w:iCs/>
                <w:sz w:val="18"/>
                <w:szCs w:val="18"/>
              </w:rPr>
              <w:t>orgány štátnej správy, verejnej moci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1 rok odo dňa vybavenia žiadosti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Arial"/>
                <w:sz w:val="18"/>
                <w:szCs w:val="18"/>
              </w:rPr>
            </w:pPr>
            <w:r>
              <w:rPr>
                <w:rFonts w:eastAsia="Times New Roman" w:cs="Verdana" w:ascii="Verdana" w:hAnsi="Verdana"/>
                <w:iCs/>
                <w:sz w:val="18"/>
                <w:szCs w:val="18"/>
              </w:rPr>
              <w:t xml:space="preserve">fyzická osoba, ktorá sa ako dotknutá osoba v rámci prevádzkovateľom vymedzených účelov obráti </w:t>
              <w:br/>
              <w:t xml:space="preserve">na prevádzkovateľa so žiadosťou uplatniť svoje práva </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 xml:space="preserve">42 EVIDENCIA PRIESTUPCOV </w:t>
            </w:r>
          </w:p>
        </w:tc>
      </w:tr>
      <w:tr>
        <w:trPr>
          <w:trHeight w:val="559"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Účelom spracúvania osobných údajov v rámci predmetnej agendy je vedenie evidencie o fyzických osobách, ktoré sa dopustili priestupku. Hlavnou úlohou je ochrana obyvateľov a iných osôb pred ohrozením ich života, zdravia a ochrana majetku obyvateľov a majetku prevádzkovateľa.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Evidencia priestupcov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widowControl w:val="false"/>
              <w:spacing w:before="0" w:after="0"/>
              <w:jc w:val="both"/>
              <w:rPr>
                <w:rFonts w:ascii="Verdana" w:hAnsi="Verdana"/>
                <w:sz w:val="18"/>
                <w:szCs w:val="18"/>
              </w:rPr>
            </w:pPr>
            <w:r>
              <w:rPr>
                <w:rFonts w:ascii="Verdana" w:hAnsi="Verdana"/>
                <w:sz w:val="18"/>
                <w:szCs w:val="18"/>
              </w:rPr>
              <w:t xml:space="preserve">Spracúvanie osobných údajov je povolené zákonom </w:t>
              <w:br/>
              <w:t>č. 564/1991 Zb. o obecnej polícii v znení neskorších predpisov, zákonom č. 171/1993 Z. z. o Policajnom zbore v znení neskorších predpisov, zákonom SNR č. 372/1990 Zb. o priestupkoch, zákonom  č. 71/1967 Zb. o správnom konaní (Správny poriadok) v platnom znení, zákonom č. 84/1990 Zb. o zhromaždovacom práve, zákon č. 135/1961 Zb. o pozemných komunikáciách v znení neskorších podpisov, zákon č. 79/2015 Z. z. o odpadoch v znení neskorších predpisov, zákonom NR SR č. 596/2003 Zb. o štátnej správe v školstve a v školskej samospráve, zákonom č. 245/2008 Z. z. o výchove a vzdelávaní v znení neskorších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spacing w:before="0" w:after="0"/>
              <w:jc w:val="both"/>
              <w:rPr>
                <w:rFonts w:ascii="Verdana" w:hAnsi="Verdana"/>
                <w:sz w:val="18"/>
                <w:szCs w:val="18"/>
              </w:rPr>
            </w:pPr>
            <w:r>
              <w:rPr>
                <w:rFonts w:ascii="Verdana" w:hAnsi="Verdana"/>
                <w:sz w:val="18"/>
                <w:szCs w:val="18"/>
              </w:rPr>
              <w:t>Údaje z evidencie priestupkov sa poskytujú</w:t>
            </w:r>
          </w:p>
          <w:p>
            <w:pPr>
              <w:pStyle w:val="Normal"/>
              <w:widowControl w:val="false"/>
              <w:spacing w:before="0" w:after="0"/>
              <w:jc w:val="both"/>
              <w:rPr>
                <w:rFonts w:ascii="Verdana" w:hAnsi="Verdana"/>
                <w:sz w:val="18"/>
                <w:szCs w:val="18"/>
              </w:rPr>
            </w:pPr>
            <w:r>
              <w:rPr>
                <w:rFonts w:ascii="Verdana" w:hAnsi="Verdana"/>
                <w:sz w:val="18"/>
                <w:szCs w:val="18"/>
              </w:rPr>
              <w:t>a) osobe uvedenej v evidencii,</w:t>
            </w:r>
          </w:p>
          <w:p>
            <w:pPr>
              <w:pStyle w:val="Normal"/>
              <w:widowControl w:val="false"/>
              <w:spacing w:before="0" w:after="0"/>
              <w:jc w:val="both"/>
              <w:rPr>
                <w:rFonts w:ascii="Verdana" w:hAnsi="Verdana"/>
                <w:sz w:val="18"/>
                <w:szCs w:val="18"/>
              </w:rPr>
            </w:pPr>
            <w:r>
              <w:rPr>
                <w:rFonts w:ascii="Verdana" w:hAnsi="Verdana"/>
                <w:sz w:val="18"/>
                <w:szCs w:val="18"/>
              </w:rPr>
              <w:t>b) súdom,</w:t>
            </w:r>
          </w:p>
          <w:p>
            <w:pPr>
              <w:pStyle w:val="Normal"/>
              <w:widowControl w:val="false"/>
              <w:spacing w:before="0" w:after="0"/>
              <w:jc w:val="both"/>
              <w:rPr>
                <w:rFonts w:ascii="Verdana" w:hAnsi="Verdana"/>
                <w:sz w:val="18"/>
                <w:szCs w:val="18"/>
              </w:rPr>
            </w:pPr>
            <w:r>
              <w:rPr>
                <w:rFonts w:ascii="Verdana" w:hAnsi="Verdana"/>
                <w:sz w:val="18"/>
                <w:szCs w:val="18"/>
              </w:rPr>
              <w:t>c) orgánom činným v trestnom konaní,</w:t>
            </w:r>
          </w:p>
          <w:p>
            <w:pPr>
              <w:pStyle w:val="Normal"/>
              <w:widowControl w:val="false"/>
              <w:spacing w:before="0" w:after="0"/>
              <w:jc w:val="both"/>
              <w:rPr>
                <w:rFonts w:ascii="Verdana" w:hAnsi="Verdana"/>
                <w:sz w:val="18"/>
                <w:szCs w:val="18"/>
              </w:rPr>
            </w:pPr>
            <w:r>
              <w:rPr>
                <w:rFonts w:ascii="Verdana" w:hAnsi="Verdana"/>
                <w:sz w:val="18"/>
                <w:szCs w:val="18"/>
              </w:rPr>
              <w:t>d) orgánom oprávneným objasňovať priestupky a správnym orgánom oprávneným prejednávať priestupky aj podľa osobitného zákona,</w:t>
            </w:r>
          </w:p>
          <w:p>
            <w:pPr>
              <w:pStyle w:val="Normal"/>
              <w:widowControl w:val="false"/>
              <w:spacing w:before="0" w:after="0"/>
              <w:jc w:val="both"/>
              <w:rPr>
                <w:rFonts w:ascii="Verdana" w:hAnsi="Verdana"/>
                <w:sz w:val="18"/>
                <w:szCs w:val="18"/>
              </w:rPr>
            </w:pPr>
            <w:r>
              <w:rPr>
                <w:rFonts w:ascii="Verdana" w:hAnsi="Verdana"/>
                <w:sz w:val="18"/>
                <w:szCs w:val="18"/>
              </w:rPr>
              <w:t>e) iným orgánom, o ktorých to ustanovuje osobitný zákon,</w:t>
            </w:r>
          </w:p>
          <w:p>
            <w:pPr>
              <w:pStyle w:val="Normal"/>
              <w:widowControl w:val="false"/>
              <w:spacing w:before="0" w:after="0"/>
              <w:jc w:val="both"/>
              <w:rPr>
                <w:rFonts w:ascii="Verdana" w:hAnsi="Verdana"/>
                <w:sz w:val="18"/>
                <w:szCs w:val="18"/>
              </w:rPr>
            </w:pPr>
            <w:r>
              <w:rPr>
                <w:rFonts w:ascii="Verdana" w:hAnsi="Verdana"/>
                <w:sz w:val="18"/>
                <w:szCs w:val="18"/>
              </w:rPr>
              <w:t>f) súdom, justičným a správnym orgánom iných štátov.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contextualSpacing/>
              <w:jc w:val="both"/>
              <w:rPr>
                <w:rFonts w:ascii="Verdana" w:hAnsi="Verdana" w:eastAsia="Times New Roman" w:cs="Lucida Sans Unicode"/>
                <w:iCs/>
                <w:sz w:val="18"/>
                <w:szCs w:val="18"/>
              </w:rPr>
            </w:pPr>
            <w:r>
              <w:rPr>
                <w:rFonts w:eastAsia="Times New Roman" w:cs="Lucida Sans Unicode" w:ascii="Verdana" w:hAnsi="Verdana"/>
                <w:iCs/>
                <w:sz w:val="18"/>
                <w:szCs w:val="18"/>
              </w:rPr>
              <w:t>priestupcovia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43 KONTAKTNÝ FORMULÁR</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Spracúvanie osobných údajov potrebných pre vybavovanie žiadostí (zodpovedania otázok, poskytovania informácií) </w:t>
              <w:br/>
              <w:t>na žiadosť fyzickej osoby prostredníctvom kontaktného formulára na webovom sídle prevádzkovateľa.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Kontaktný formulár</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Lucida Sans Unicode" w:ascii="Verdana" w:hAnsi="Verdana"/>
                <w:sz w:val="18"/>
                <w:szCs w:val="18"/>
              </w:rPr>
              <w:t xml:space="preserve">Súhlas dotknutej osoby podľa článku 6 ods. 1 písm. a) Nariadenia a zákona o ochrane osobných údajov, pričom dotknutá osoba má právo kedykoľvek odvolať svoj súhlas. Odvolanie súhlasu nemá vplyv na zákonnosť spracúvania vychádzajúceho zo súhlasu </w:t>
              <w:br/>
              <w:t>pred jeho odvolaním.</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cs="Verdana"/>
                <w:iCs/>
                <w:sz w:val="18"/>
                <w:szCs w:val="18"/>
              </w:rPr>
            </w:pPr>
            <w:r>
              <w:rPr>
                <w:rFonts w:ascii="Verdana" w:hAnsi="Verdana"/>
                <w:sz w:val="18"/>
                <w:szCs w:val="18"/>
              </w:rPr>
              <w:t>Nie sú</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6 mesiacov odo dňa vybavenia žiadosti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cs="Arial"/>
                <w:sz w:val="18"/>
                <w:szCs w:val="18"/>
              </w:rPr>
            </w:pPr>
            <w:r>
              <w:rPr>
                <w:rFonts w:cs="Arial"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sz w:val="18"/>
                <w:szCs w:val="18"/>
                <w:lang w:eastAsia="en-US"/>
              </w:rPr>
            </w:pPr>
            <w:r>
              <w:rPr>
                <w:rFonts w:ascii="Verdana" w:hAnsi="Verdana"/>
                <w:sz w:val="18"/>
                <w:szCs w:val="18"/>
              </w:rPr>
              <w:t>fyzická osoba - žiadateľ</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 xml:space="preserve">44 INTERNÁ KOMUNIKÁCIA </w:t>
            </w:r>
          </w:p>
        </w:tc>
      </w:tr>
      <w:tr>
        <w:trPr>
          <w:trHeight w:val="76"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zamestnancov je kontaktovanie zamestnancov z dôvodu zmien alebo iných okolností súvisiacich s ich pracovným pomerom alebo v rámci plnenia pracovných úloh a povinností (napr. choroba, zastupovanie, zmena zmeny).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IS Interná komunikácia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Oprávnený záujem v zmysle článku 6 ods. 1 písm. f) Nariadenia. Hlavným oprávneným záujmom je zabezpečenie plynulého plnenia predmetu činnosti prevádzkovateľa a jeho zamestnancov.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sz w:val="18"/>
                <w:szCs w:val="18"/>
                <w:lang w:eastAsia="sk-SK"/>
              </w:rPr>
            </w:pPr>
            <w:r>
              <w:rPr>
                <w:rFonts w:ascii="Verdana" w:hAnsi="Verdana"/>
                <w:sz w:val="18"/>
                <w:szCs w:val="18"/>
                <w:lang w:eastAsia="sk-SK"/>
              </w:rPr>
              <w:t>Nie sú</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lang w:eastAsia="sk-SK"/>
              </w:rPr>
            </w:pPr>
            <w:r>
              <w:rPr>
                <w:rFonts w:cs="Verdana" w:ascii="Verdana" w:hAnsi="Verdana"/>
                <w:iCs/>
                <w:sz w:val="18"/>
                <w:szCs w:val="18"/>
                <w:lang w:eastAsia="sk-SK"/>
              </w:rPr>
              <w:t>Dňom skončenia pracovného pomeru</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numPr>
                <w:ilvl w:val="0"/>
                <w:numId w:val="17"/>
              </w:numPr>
              <w:tabs>
                <w:tab w:val="left" w:pos="427" w:leader="none"/>
                <w:tab w:val="left" w:pos="786" w:leader="none"/>
                <w:tab w:val="left" w:pos="1070" w:leader="none"/>
                <w:tab w:val="left" w:pos="1440" w:leader="none"/>
              </w:tabs>
              <w:suppressAutoHyphens w:val="true"/>
              <w:spacing w:before="0" w:after="0"/>
              <w:ind w:left="720" w:hanging="719"/>
              <w:contextualSpacing/>
              <w:jc w:val="both"/>
              <w:rPr>
                <w:rFonts w:ascii="Verdana" w:hAnsi="Verdana" w:eastAsia="Times New Roman" w:cs="Times New Roman"/>
                <w:iCs/>
                <w:sz w:val="18"/>
                <w:szCs w:val="18"/>
                <w:lang w:eastAsia="sk-SK"/>
              </w:rPr>
            </w:pPr>
            <w:r>
              <w:rPr>
                <w:rFonts w:eastAsia="Times New Roman" w:cs="Times New Roman" w:ascii="Verdana" w:hAnsi="Verdana"/>
                <w:iCs/>
                <w:sz w:val="18"/>
                <w:szCs w:val="18"/>
                <w:lang w:eastAsia="sk-SK"/>
              </w:rPr>
              <w:t>fyzické osoby – zamestnanci prevádzkovateľa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45 ZABEZPEČOVANIE BOZP PRE EXTERNÉ OSOBY</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v rámci predmetnej agendy  je zabezpečovanie bezpečnosti a ochrany zdravia pri práci – organizácia vstupných školení, vyšetrovanie úrazov na pracovisku ich registrácia a evidencia</w:t>
            </w:r>
            <w:r>
              <w:rPr>
                <w:rFonts w:eastAsia="MS Mincho" w:ascii="Verdana" w:hAnsi="Verdana"/>
                <w:sz w:val="18"/>
                <w:szCs w:val="18"/>
              </w:rPr>
              <w:t xml:space="preserve"> u externých fyzických osôb, ktoré vstúpili do priestorov prevádzkovateľa.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Zabezpečovanie BOZP pre externé osoby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Zákon NR SR č. 124/2006 Z. z. o bezpečnosti a ochrane zdravia pri práci a o zmene a doplnení niektorých zákonov, zákon NR SR č. 314/2001 Z. z. o ochrane pred požiarmi, v znení neskorších predpisov a jeho vykonávacie predpisy.</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cs="Verdana"/>
                <w:iCs/>
                <w:sz w:val="18"/>
                <w:szCs w:val="18"/>
                <w:lang w:eastAsia="sk-SK"/>
              </w:rPr>
            </w:pPr>
            <w:r>
              <w:rPr>
                <w:rFonts w:cs="Verdana" w:ascii="Verdana" w:hAnsi="Verdana"/>
                <w:iCs/>
                <w:sz w:val="18"/>
                <w:szCs w:val="18"/>
                <w:lang w:eastAsia="sk-SK"/>
              </w:rPr>
              <w:t xml:space="preserve">Sprostredkovateľ agendy BOZP, </w:t>
            </w:r>
            <w:r>
              <w:rPr>
                <w:rFonts w:eastAsia="Times New Roman" w:cs="Verdana" w:ascii="Verdana" w:hAnsi="Verdana"/>
                <w:iCs/>
                <w:sz w:val="18"/>
                <w:szCs w:val="18"/>
                <w:lang w:eastAsia="sk-SK"/>
              </w:rPr>
              <w:t>orgány verejnej moci, štátnej a verejnej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 xml:space="preserve">Neuskutočňuje sa.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84" w:leader="none"/>
              </w:tabs>
              <w:spacing w:before="0" w:after="0"/>
              <w:jc w:val="both"/>
              <w:rPr>
                <w:rFonts w:ascii="Verdana" w:hAnsi="Verdana" w:eastAsia="MS Mincho"/>
                <w:sz w:val="18"/>
                <w:szCs w:val="18"/>
              </w:rPr>
            </w:pPr>
            <w:r>
              <w:rPr>
                <w:rFonts w:eastAsia="MS Mincho" w:ascii="Verdana" w:hAnsi="Verdana"/>
                <w:sz w:val="18"/>
                <w:szCs w:val="18"/>
              </w:rPr>
              <w:t>všetky externé osoby, ktoré vstupujú do priestorov prevádzkovateľa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46 ČASOPIS/OBČASNÍK</w:t>
            </w:r>
          </w:p>
        </w:tc>
      </w:tr>
      <w:tr>
        <w:trPr>
          <w:trHeight w:val="1197"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Verdana" w:ascii="Verdana" w:hAnsi="Verdana"/>
                <w:sz w:val="18"/>
                <w:szCs w:val="18"/>
              </w:rPr>
              <w:t>Spracúvanie osobných údajov dotknutej osoby (</w:t>
            </w:r>
            <w:r>
              <w:rPr>
                <w:rFonts w:ascii="Verdana" w:hAnsi="Verdana"/>
                <w:sz w:val="18"/>
                <w:szCs w:val="18"/>
              </w:rPr>
              <w:t xml:space="preserve">vykonávanie súboru operácií s osobnými údajmi ako – získavanie, vyhotovovanie zhromažďovanie, šírenie, kombinovanie, uchovávanie, zhrávanie na dátové nosiče osobných údajov a zverejňovanie, sprístupňovanie a poskytovanie tretím stranám) </w:t>
            </w:r>
            <w:r>
              <w:rPr>
                <w:rFonts w:cs="Verdana" w:ascii="Verdana" w:hAnsi="Verdana"/>
                <w:sz w:val="18"/>
                <w:szCs w:val="18"/>
              </w:rPr>
              <w:t>pre účel informovania verejnosti o prevádzkovateľovi, jeho aktivitách a činnostiach prostredníctvom prezentácie rozličných informácií (obsahujúcich aj osobné údaje) v časopise/občasníku, ktorého cieľom je budovať dobré meno tohto prevádzkovateľa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Časopis/Občasník</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Verejnosť.</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archiváciu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2 roky po skončení účelu spracúvania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7"/>
              </w:numPr>
              <w:tabs>
                <w:tab w:val="left" w:pos="709" w:leader="none"/>
              </w:tabs>
              <w:spacing w:before="0" w:after="0"/>
              <w:contextualSpacing/>
              <w:jc w:val="both"/>
              <w:rPr>
                <w:rFonts w:ascii="Verdana" w:hAnsi="Verdana" w:eastAsia="Times New Roman" w:cs="Lucida Sans Unicode"/>
                <w:iCs/>
                <w:sz w:val="18"/>
                <w:szCs w:val="18"/>
              </w:rPr>
            </w:pPr>
            <w:r>
              <w:rPr>
                <w:rFonts w:eastAsia="Times New Roman" w:cs="Verdana" w:ascii="Verdana" w:hAnsi="Verdana"/>
                <w:iCs/>
                <w:sz w:val="18"/>
                <w:szCs w:val="18"/>
              </w:rPr>
              <w:t>zamestnanci prevádzkovateľa,</w:t>
            </w:r>
          </w:p>
          <w:p>
            <w:pPr>
              <w:pStyle w:val="Normal"/>
              <w:numPr>
                <w:ilvl w:val="0"/>
                <w:numId w:val="7"/>
              </w:numPr>
              <w:tabs>
                <w:tab w:val="left" w:pos="709" w:leader="none"/>
              </w:tabs>
              <w:spacing w:before="0" w:after="0"/>
              <w:contextualSpacing/>
              <w:jc w:val="both"/>
              <w:rPr>
                <w:rFonts w:ascii="Verdana" w:hAnsi="Verdana" w:eastAsia="Times New Roman" w:cs="Lucida Sans Unicode"/>
                <w:iCs/>
                <w:sz w:val="18"/>
                <w:szCs w:val="18"/>
              </w:rPr>
            </w:pPr>
            <w:r>
              <w:rPr>
                <w:rFonts w:eastAsia="Times New Roman" w:cs="Verdana" w:ascii="Verdana" w:hAnsi="Verdana"/>
                <w:iCs/>
                <w:sz w:val="18"/>
                <w:szCs w:val="18"/>
              </w:rPr>
              <w:t>iné osoby, ktoré vyjadrili súhlas so spracúvaním ich osobných údajov na vymedzený účel.</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 xml:space="preserve">47 KAMEROVÝ SYSTÉM </w:t>
            </w:r>
          </w:p>
        </w:tc>
      </w:tr>
      <w:tr>
        <w:trPr>
          <w:trHeight w:val="631"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center"/>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Verdana" w:cs="Verdana" w:ascii="Verdana" w:hAnsi="Verdana"/>
                <w:sz w:val="18"/>
              </w:rPr>
              <w:t>Účelom spracúvania osobných údajov v rámci predmetnej agendy je monitorovanie kamerovým systémom z dôvodu ochrany majetku prevádzkovateľa pred krádežou, vlámaním, lúpežou, resp. iným vandalizmom, ochrany verejného poriadku ako aj zabezpečenie bezpečnosti prevádzkovateľa a dotknutých osôb - občanov.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IS Kamerový systém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cs="Lucida Sans Unicode" w:ascii="Verdana" w:hAnsi="Verdana"/>
                <w:sz w:val="18"/>
                <w:szCs w:val="18"/>
              </w:rPr>
              <w:t>Verejný záujem v zmysle článku 6 ods. 1 písm. e) Nariadenia v nadväznosti na Zákon č. 369/1990 Zb. o obecnom zriadení. Hlavným verejným záujmom je</w:t>
            </w:r>
            <w:r>
              <w:rPr>
                <w:rFonts w:eastAsia="Verdana" w:cs="Verdana" w:ascii="Verdana" w:hAnsi="Verdana"/>
                <w:sz w:val="18"/>
              </w:rPr>
              <w:t xml:space="preserve"> ochrana majetku prevádzkovateľa pred krádežou, vlámaním, lúpežou, resp. iným vandalizmom, ochrany verejného poriadku ako aj zabezpečenie bezpečnosti prevádzkovateľa a dotknutých osôb - občanov.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iCs/>
                <w:sz w:val="18"/>
                <w:szCs w:val="18"/>
              </w:rPr>
              <w:t>Orgány činné v trestnom konaní</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72 hodín odo dňa nasledujúcom po dni, v ktorom bol záznam vyhotovený</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720"/>
        <w:gridCol w:w="6203"/>
      </w:tblGrid>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sz w:val="18"/>
                <w:szCs w:val="18"/>
              </w:rPr>
            </w:pPr>
            <w:r>
              <w:rPr>
                <w:rFonts w:eastAsia="MS Mincho" w:ascii="Verdana" w:hAnsi="Verdana"/>
                <w:sz w:val="18"/>
                <w:szCs w:val="18"/>
              </w:rPr>
              <w:t>fyzické osoby monitorované kamerovým systémom</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48 POSKYTNUTIE KAMEROVÉHO ZÁZNAMU ORGÁNOM PRESADZOVANIA PRÁVA</w:t>
            </w:r>
          </w:p>
        </w:tc>
      </w:tr>
      <w:tr>
        <w:trPr>
          <w:trHeight w:val="432"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w:t>
            </w:r>
            <w:r>
              <w:rPr>
                <w:rFonts w:cs="Verdana" w:ascii="Verdana" w:hAnsi="Verdana"/>
                <w:sz w:val="18"/>
                <w:szCs w:val="18"/>
              </w:rPr>
              <w:t>poskytovanie obrazového záznamu z kamerového systému orgánom presadzovania práva v prípade vyšetrovania.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Poskytnutie kamerového záznamu orgánom presadzovania práva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Plnenie zákonnej povinnosti prevádzkovateľa v zmysle článku 6 ods. 1 písm. c) Nariadenia.</w:t>
            </w:r>
          </w:p>
          <w:p>
            <w:pPr>
              <w:pStyle w:val="Normal"/>
              <w:spacing w:before="0" w:after="0"/>
              <w:jc w:val="both"/>
              <w:rPr>
                <w:rFonts w:ascii="Verdana" w:hAnsi="Verdana" w:cs="Lucida Sans Unicode"/>
                <w:sz w:val="18"/>
                <w:szCs w:val="18"/>
              </w:rPr>
            </w:pPr>
            <w:r>
              <w:rPr>
                <w:rFonts w:cs="Lucida Sans Unicode" w:ascii="Verdana" w:hAnsi="Verdana"/>
                <w:sz w:val="18"/>
                <w:szCs w:val="18"/>
              </w:rPr>
              <w:t>Zákon č. 172/1993 Z. z. o policajnom zbore.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iCs/>
                <w:sz w:val="18"/>
                <w:szCs w:val="18"/>
              </w:rPr>
              <w:t>Orgány presadzovania práva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72 hodín odo dňa nasledujúcom po dni, v ktorom bol záznam vyhotovený</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sz w:val="18"/>
                <w:szCs w:val="18"/>
              </w:rPr>
            </w:pPr>
            <w:r>
              <w:rPr>
                <w:rFonts w:eastAsia="MS Mincho" w:ascii="Verdana" w:hAnsi="Verdana"/>
                <w:sz w:val="18"/>
                <w:szCs w:val="18"/>
              </w:rPr>
              <w:t>fyzické osoby, ktoré sú súčasťou obrazového záznamu</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b/>
                <w:b/>
                <w:sz w:val="18"/>
                <w:szCs w:val="18"/>
              </w:rPr>
            </w:pPr>
            <w:r>
              <w:rPr>
                <w:rFonts w:ascii="Verdana" w:hAnsi="Verdana"/>
                <w:b/>
                <w:sz w:val="18"/>
                <w:szCs w:val="18"/>
              </w:rPr>
              <w:t>49 POSKYTOVANIE DOKUMENTOV ORGÁNOM VEREJNEJ MOCI</w:t>
            </w:r>
          </w:p>
        </w:tc>
      </w:tr>
      <w:tr>
        <w:trPr>
          <w:trHeight w:val="432"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 xml:space="preserve">Účelom spracúvania osobných údajov v rámci predmetnej agendy je </w:t>
            </w:r>
            <w:r>
              <w:rPr>
                <w:rFonts w:cs="Verdana" w:ascii="Verdana" w:hAnsi="Verdana"/>
                <w:sz w:val="18"/>
                <w:szCs w:val="18"/>
              </w:rPr>
              <w:t>poskytovanie dokumentov orgánom verejnej moci, ktoré môžu obsahovať osobné údaje dotknutých osôb.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Poskytovanie dokumentov orgánom verejnej moci</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V rámci všetkých právnych základov, ktoré prevádzkuje prevádzkovateľ môže orgán verejnej moci vyžadovať na základe súčinnosti. </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rPr>
            </w:pPr>
            <w:r>
              <w:rPr>
                <w:rFonts w:cs="Verdana" w:ascii="Verdana" w:hAnsi="Verdana"/>
                <w:iCs/>
                <w:sz w:val="18"/>
                <w:szCs w:val="18"/>
              </w:rPr>
              <w:t>Orgány verejnej moci správy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V zmysle Registratúrneho poriadku</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MS Mincho"/>
                <w:sz w:val="18"/>
                <w:szCs w:val="18"/>
              </w:rPr>
            </w:pPr>
            <w:r>
              <w:rPr>
                <w:rFonts w:eastAsia="MS Mincho" w:ascii="Verdana" w:hAnsi="Verdana"/>
                <w:sz w:val="18"/>
                <w:szCs w:val="18"/>
              </w:rPr>
              <w:t>fyzické osoby, ktorých osobné údaje sa spracúvajú v dokumentácii prevádzkovateľa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50 MIMORIADNE SITUÁCIE</w:t>
            </w:r>
          </w:p>
        </w:tc>
      </w:tr>
      <w:tr>
        <w:trPr>
          <w:trHeight w:val="463"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Účelom spracúvania osobných údajov je zaznamenávanie osobných údajov fyzických osôb – zamestnancov a iných externých osôb pri vstupe do priestorov prevádzkovateľa v období mimoriadnej situácie za účelom zabezpečenia ochrany zdravia dotknutých osôb.</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IS Mimoriadne situácie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Zákon č. 355/2007 o ochrane, podpore a rozvoji verejného zdravia a o zmene a doplnení niektorých zákonov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tabs>
                <w:tab w:val="left" w:pos="644" w:leader="none"/>
              </w:tabs>
              <w:spacing w:lineRule="auto" w:line="276" w:beforeAutospacing="0" w:before="0" w:afterAutospacing="0" w:after="0"/>
              <w:jc w:val="both"/>
              <w:rPr>
                <w:rFonts w:ascii="Verdana" w:hAnsi="Verdana"/>
                <w:sz w:val="18"/>
                <w:szCs w:val="18"/>
              </w:rPr>
            </w:pPr>
            <w:r>
              <w:rPr>
                <w:rFonts w:ascii="Verdana" w:hAnsi="Verdana"/>
                <w:sz w:val="18"/>
                <w:szCs w:val="18"/>
              </w:rPr>
              <w:t>Orgány verejnej moci podľa príslušných právnych predpisov</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Verdana"/>
                <w:iCs/>
                <w:sz w:val="18"/>
                <w:szCs w:val="18"/>
                <w:lang w:eastAsia="sk-SK"/>
              </w:rPr>
            </w:pPr>
            <w:r>
              <w:rPr>
                <w:rFonts w:cs="Verdana" w:ascii="Verdana" w:hAnsi="Verdana"/>
                <w:iCs/>
                <w:sz w:val="18"/>
                <w:szCs w:val="18"/>
                <w:lang w:eastAsia="sk-SK"/>
              </w:rPr>
              <w:t>1 mesiac po skončení mimoriadnej situácie</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644" w:leader="none"/>
                <w:tab w:val="left" w:pos="786" w:leader="none"/>
                <w:tab w:val="left" w:pos="1070" w:leader="none"/>
                <w:tab w:val="left" w:pos="1440" w:leader="none"/>
              </w:tabs>
              <w:suppressAutoHyphens w:val="true"/>
              <w:spacing w:lineRule="auto" w:line="276" w:beforeAutospacing="0" w:before="0" w:afterAutospacing="0" w:after="0"/>
              <w:jc w:val="both"/>
              <w:rPr>
                <w:rFonts w:ascii="Verdana" w:hAnsi="Verdana"/>
                <w:sz w:val="18"/>
                <w:szCs w:val="18"/>
              </w:rPr>
            </w:pPr>
            <w:r>
              <w:rPr>
                <w:rFonts w:ascii="Verdana" w:hAnsi="Verdana"/>
                <w:sz w:val="18"/>
                <w:szCs w:val="18"/>
              </w:rPr>
              <w:t>- zamestnanci prevádzkovateľa,</w:t>
            </w:r>
          </w:p>
          <w:p>
            <w:pPr>
              <w:pStyle w:val="NormlnyWWW"/>
              <w:widowControl w:val="false"/>
              <w:tabs>
                <w:tab w:val="left" w:pos="644" w:leader="none"/>
                <w:tab w:val="left" w:pos="786" w:leader="none"/>
                <w:tab w:val="left" w:pos="1070" w:leader="none"/>
                <w:tab w:val="left" w:pos="1440" w:leader="none"/>
              </w:tabs>
              <w:suppressAutoHyphens w:val="true"/>
              <w:spacing w:lineRule="auto" w:line="276" w:beforeAutospacing="0" w:before="0" w:afterAutospacing="0" w:after="0"/>
              <w:jc w:val="both"/>
              <w:rPr>
                <w:rFonts w:ascii="Verdana" w:hAnsi="Verdana"/>
                <w:sz w:val="18"/>
                <w:szCs w:val="18"/>
              </w:rPr>
            </w:pPr>
            <w:r>
              <w:rPr>
                <w:rFonts w:ascii="Verdana" w:hAnsi="Verdana"/>
                <w:sz w:val="18"/>
                <w:szCs w:val="18"/>
              </w:rPr>
              <w:t>- iné externé fyzické osoby.</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601"/>
        <w:gridCol w:w="6"/>
        <w:gridCol w:w="113"/>
        <w:gridCol w:w="6203"/>
      </w:tblGrid>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pageBreakBefore/>
              <w:spacing w:before="0" w:after="0"/>
              <w:rPr>
                <w:rFonts w:ascii="Verdana" w:hAnsi="Verdana"/>
                <w:b/>
                <w:b/>
                <w:sz w:val="18"/>
                <w:szCs w:val="18"/>
              </w:rPr>
            </w:pPr>
            <w:r>
              <w:rPr>
                <w:rFonts w:ascii="Verdana" w:hAnsi="Verdana"/>
                <w:b/>
                <w:sz w:val="18"/>
                <w:szCs w:val="18"/>
              </w:rPr>
              <w:t>51 JEDNOTNÝ INFORMAČNÝ SYSTÉM HOSPODÁRSKEJ MOBILIZÁCIE – „EPSIS“</w:t>
            </w:r>
          </w:p>
        </w:tc>
      </w:tr>
      <w:tr>
        <w:trPr>
          <w:trHeight w:val="685"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Účelom spracúvania osobných údajov v rámci predmetnej agendy je</w:t>
            </w:r>
            <w:r>
              <w:rPr>
                <w:rFonts w:ascii="Verdana" w:hAnsi="Verdana"/>
                <w:sz w:val="18"/>
                <w:szCs w:val="18"/>
              </w:rPr>
              <w:t xml:space="preserve"> spracúvanie osobných údajov pre potreby subjektov hospodárskej mobilizácie podľa zákona č. 179/2011 Z. z. o hospodárskej mobilizácii a o zmene a doplnení zákona č. 387/2002 Z. z. o riadení štátu v krízových situáciách mimo času vojny a vojnového stavu v znení neskorších predpisov a pre informačnú podporu Ministerstva hospodárstva SR v rámci krízového riadenia, a taktiež subjektov hospodárskej mobilizácie v pôsobnosti ďalších ministerstiev v stave bezpečnosti ako aj v období krízovej situácie. V špecifickom aplikačnom programe jednotného informačného systému hospodárskej mobilizácie  „EPSIS“ subjekt hospodárskej mobilizácie – subjekt získava, spracováva a uchováva osobné údaje zamestnancov subjektu hospodárskej mobilizácie alebo fyzických osôb na účely krízového plánovania, vyrozumenia subjektu hospodárskej mobilizácie o vyhlásení núdzového stavu, výnimočného stavu, vojnového stavu a vypovedaní vojny alebo o nariadení vykonávania opatrení hospodárskej mobilizácie, uloženia pracovnej povinnosti, vecného plnenia, výdaja nákupných preukazov alebo prídelových lístkov, alebo evidencie zamestnancov pre okresný úrad v sídle kraja na účely ich oslobodenia od mimoriadnej služby určené na zaistenie bezpečnosti Slovenskej republiky alebo obrany Slovenskej republiky.</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Jednotný informačný systém hospodárskej mobilizácie</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iCs/>
                <w:sz w:val="18"/>
                <w:szCs w:val="18"/>
              </w:rPr>
            </w:pPr>
            <w:r>
              <w:rPr>
                <w:rFonts w:ascii="Verdana" w:hAnsi="Verdana"/>
                <w:sz w:val="18"/>
                <w:szCs w:val="18"/>
              </w:rPr>
              <w:t>Ústava Slovenskej republiky, zákon NR SR č. 179/2011 Z. z.                     o hospodárskej mobilizácii a o zmene a doplnení zákona NR SR č. 387/2002 Z. z. o riadení štátu v krízových situáciách mimo času vojny a vojnového stavu v znení neskorších predpisov, zákon NR SR č. 122/2013 Z. z. o ochrane osobných údajov a o zmene a doplnení niektorých zákonov v znení neskorších predpisov, vyhláška č. 385/2011 Z. z., ktorou sa vykonávajú niektoré ustanovenia zákona č. 179/2011 Z. z., zákon NR SR č. 227/2002 Z. z. o bezpečnosti štátu v čase vojny, vojnového stavu, výnimočného stavu a núdzového stavu v znení neskorších predpisov, zákon NR SR č. 387/2002 Z. z. o riadení štátu v krízových situáciách mimo času vojny a vojnového stavu v znení neskorších predpisov</w:t>
            </w:r>
            <w:r>
              <w:rPr>
                <w:rFonts w:ascii="Verdana" w:hAnsi="Verdana"/>
                <w:iCs/>
                <w:sz w:val="18"/>
                <w:szCs w:val="18"/>
              </w:rPr>
              <w:t>.</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iCs/>
                <w:sz w:val="18"/>
                <w:szCs w:val="18"/>
              </w:rPr>
            </w:pPr>
            <w:r>
              <w:rPr>
                <w:rFonts w:cs="Verdana" w:ascii="Verdana" w:hAnsi="Verdana"/>
                <w:iCs/>
                <w:sz w:val="18"/>
                <w:szCs w:val="18"/>
                <w:lang w:eastAsia="sk-SK"/>
              </w:rPr>
              <w:t>orgány štátnej správy, verejnej moci a verejnej správy podľa príslušných právnych predpisov</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Pri každej zmene a podľa príslušnej špeciálnej legislatívy</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numPr>
                <w:ilvl w:val="0"/>
                <w:numId w:val="18"/>
              </w:numPr>
              <w:spacing w:before="0" w:after="0"/>
              <w:rPr>
                <w:rFonts w:ascii="Verdana" w:hAnsi="Verdana"/>
                <w:iCs/>
                <w:sz w:val="18"/>
                <w:szCs w:val="18"/>
              </w:rPr>
            </w:pPr>
            <w:r>
              <w:rPr>
                <w:rFonts w:ascii="Verdana" w:hAnsi="Verdana"/>
                <w:iCs/>
                <w:sz w:val="18"/>
                <w:szCs w:val="18"/>
              </w:rPr>
              <w:t>fyzické osoby –zamestnanci.</w:t>
            </w:r>
          </w:p>
        </w:tc>
      </w:tr>
      <w:tr>
        <w:trPr>
          <w:trHeight w:val="77" w:hRule="atLeast"/>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jc w:val="both"/>
              <w:rPr>
                <w:rFonts w:ascii="Verdana" w:hAnsi="Verdana"/>
                <w:sz w:val="18"/>
                <w:szCs w:val="18"/>
              </w:rPr>
            </w:pPr>
            <w:r>
              <w:rPr>
                <w:rFonts w:ascii="Verdana" w:hAnsi="Verdana"/>
                <w:b/>
                <w:sz w:val="18"/>
                <w:szCs w:val="18"/>
              </w:rPr>
              <w:t>52 CIVILNÁ OCHRANA</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cs="Arial"/>
                <w:sz w:val="18"/>
                <w:szCs w:val="18"/>
              </w:rPr>
            </w:pPr>
            <w:r>
              <w:rPr>
                <w:rFonts w:eastAsia="MS Mincho" w:ascii="Verdana" w:hAnsi="Verdana"/>
                <w:sz w:val="18"/>
                <w:szCs w:val="18"/>
              </w:rPr>
              <w:t>Účelom spracúvania osobných údajov v rámci predmetnej agendy je</w:t>
            </w:r>
            <w:r>
              <w:rPr>
                <w:rFonts w:cs="Arial" w:ascii="Verdana" w:hAnsi="Verdana"/>
                <w:sz w:val="18"/>
                <w:szCs w:val="18"/>
              </w:rPr>
              <w:t xml:space="preserve"> vedenie a spracúvanie agendy v rámci CO.</w:t>
            </w:r>
          </w:p>
        </w:tc>
      </w:tr>
      <w:tr>
        <w:trPr>
          <w:trHeight w:val="77"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sz w:val="18"/>
                <w:szCs w:val="18"/>
              </w:rPr>
            </w:pPr>
            <w:r>
              <w:rPr>
                <w:rFonts w:cs="Arial" w:ascii="Verdana" w:hAnsi="Verdana"/>
                <w:sz w:val="18"/>
                <w:szCs w:val="18"/>
              </w:rPr>
              <w:t>IS Civilná ochrana</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cs="Arial"/>
                <w:sz w:val="18"/>
                <w:szCs w:val="18"/>
              </w:rPr>
            </w:pPr>
            <w:r>
              <w:rPr>
                <w:rFonts w:cs="Arial" w:ascii="Verdana" w:hAnsi="Verdana"/>
                <w:sz w:val="18"/>
                <w:szCs w:val="18"/>
              </w:rPr>
              <w:t>Spracúvanie osobných údajov je povolené Ústavou Slovenskej republiky, zákona č. 179/2011 Z. z. o hospodárskej mobilizácii a o zmene a doplnení zákona č. 387/2002 Z. z. o riadení štátu v krízových situáciách mimo času vojny a vojnového stavu v znení neskorších predpisov.</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sz w:val="18"/>
                <w:szCs w:val="18"/>
              </w:rPr>
            </w:pPr>
            <w:r>
              <w:rPr>
                <w:rFonts w:cs="Verdana" w:ascii="Verdana" w:hAnsi="Verdana"/>
                <w:iCs/>
                <w:sz w:val="18"/>
                <w:szCs w:val="18"/>
                <w:lang w:eastAsia="sk-SK"/>
              </w:rPr>
              <w:t>orgány štátnej správy, verejnej moci a verejnej správy podľa príslušných právnych predpisov</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sz w:val="18"/>
                <w:szCs w:val="18"/>
              </w:rPr>
            </w:pPr>
            <w:r>
              <w:rPr>
                <w:rFonts w:cs="Arial" w:ascii="Verdana" w:hAnsi="Verdana"/>
                <w:sz w:val="18"/>
                <w:szCs w:val="18"/>
              </w:rPr>
              <w:t>Neuskutočňuje sa</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cs="Arial"/>
                <w:sz w:val="18"/>
                <w:szCs w:val="18"/>
              </w:rPr>
            </w:pPr>
            <w:r>
              <w:rPr>
                <w:rFonts w:cs="Arial" w:ascii="Verdana" w:hAnsi="Verdana"/>
                <w:sz w:val="18"/>
                <w:szCs w:val="18"/>
              </w:rPr>
              <w:t>Lehoty sú upravené v registratúrnom poriadku – registratúrnom pláne.</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sz w:val="18"/>
                <w:szCs w:val="18"/>
              </w:rPr>
            </w:pPr>
            <w:r>
              <w:rPr>
                <w:rFonts w:cs="Arial" w:ascii="Verdana" w:hAnsi="Verdana"/>
                <w:sz w:val="18"/>
                <w:szCs w:val="18"/>
              </w:rPr>
            </w:r>
          </w:p>
          <w:p>
            <w:pPr>
              <w:pStyle w:val="Normal"/>
              <w:spacing w:before="0" w:after="0"/>
              <w:jc w:val="both"/>
              <w:rPr>
                <w:rFonts w:ascii="Verdana" w:hAnsi="Verdana" w:cs="Arial"/>
                <w:sz w:val="18"/>
                <w:szCs w:val="18"/>
              </w:rPr>
            </w:pPr>
            <w:r>
              <w:rPr>
                <w:rFonts w:cs="Arial" w:ascii="Verdana" w:hAnsi="Verdana"/>
                <w:sz w:val="18"/>
                <w:szCs w:val="18"/>
              </w:rPr>
              <w:t xml:space="preserve">Neuskutočňuje sa. </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sz w:val="18"/>
                <w:szCs w:val="18"/>
              </w:rPr>
            </w:pPr>
            <w:r>
              <w:rPr>
                <w:rFonts w:cs="Arial" w:ascii="Verdana" w:hAnsi="Verdana"/>
                <w:sz w:val="18"/>
                <w:szCs w:val="18"/>
              </w:rPr>
              <w:t>zamestnanci, fyzické osoby na účely krízového plánovania, vyrozumenia subjektu hospodárskej mobilizácie o vyhlásení núdzového stavu, výnimočného stavu, vojnového stavu</w:t>
              <w:br/>
              <w:t xml:space="preserve">a vypovedaní vojny alebo o nariadení vykonávania opatrení hospodárskej mobilizácie, uloženia pracovnej povinnosti, vecného plnenia, výdaja nákupných preukazov alebo prídelových lístkov alebo evidencie zamestnancov pre územnú vojenskú správu na účely ich oslobodenia od mimoriadnej služby určené na zaistenie bezpečnosti Slovenskej republiky alebo obrany Slovenskej republiky  </w:t>
            </w:r>
          </w:p>
        </w:tc>
      </w:tr>
      <w:tr>
        <w:trPr>
          <w:trHeight w:val="92" w:hRule="atLeast"/>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sz w:val="18"/>
                <w:szCs w:val="18"/>
              </w:rPr>
            </w:pPr>
            <w:r>
              <w:rPr>
                <w:rFonts w:ascii="Verdana" w:hAnsi="Verdana"/>
                <w:b/>
                <w:sz w:val="18"/>
                <w:szCs w:val="18"/>
              </w:rPr>
              <w:t>53 OCENENIA ODOVZDÁVANÉ OBCOU</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eastAsia="MS Mincho" w:ascii="Verdana" w:hAnsi="Verdana"/>
                <w:sz w:val="18"/>
                <w:szCs w:val="18"/>
              </w:rPr>
              <w:t>Účelom spracúvania osobných údajov v rámci predmetnej agendy je</w:t>
            </w:r>
            <w:r>
              <w:rPr>
                <w:rFonts w:ascii="Verdana" w:hAnsi="Verdana"/>
                <w:sz w:val="18"/>
                <w:szCs w:val="18"/>
              </w:rPr>
              <w:t xml:space="preserve"> udeľovanie ocenení obyvateľom, napr. čestné občianstvo, vyznamenania, ceny... </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Ocenenia odovzdávané obcou</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Verejný záujem v zmysle čl. 6 ods. 1 písm. e) Nariadenia. Hlavným verejným záujmom je udeľovanie ocenení obyvateľom.</w:t>
            </w:r>
          </w:p>
        </w:tc>
      </w:tr>
      <w:tr>
        <w:trPr>
          <w:trHeight w:val="174"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Médiá </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Neuskutočňuje sa </w:t>
            </w:r>
          </w:p>
        </w:tc>
      </w:tr>
      <w:tr>
        <w:trPr>
          <w:trHeight w:val="77"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archiváciu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1 rok po prebratí ocenenia fyzickou osobou</w:t>
            </w:r>
          </w:p>
        </w:tc>
      </w:tr>
      <w:tr>
        <w:trPr>
          <w:trHeight w:val="319"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r>
          </w:p>
          <w:p>
            <w:pPr>
              <w:pStyle w:val="Normal"/>
              <w:spacing w:before="0" w:after="0"/>
              <w:rPr>
                <w:rFonts w:ascii="Verdana" w:hAnsi="Verdana"/>
                <w:sz w:val="18"/>
                <w:szCs w:val="18"/>
              </w:rPr>
            </w:pPr>
            <w:r>
              <w:rPr>
                <w:rFonts w:ascii="Verdana" w:hAnsi="Verdana"/>
                <w:sz w:val="18"/>
                <w:szCs w:val="18"/>
              </w:rPr>
              <w:t>Neuskutočňuje sa</w:t>
            </w:r>
          </w:p>
        </w:tc>
      </w:tr>
      <w:tr>
        <w:trPr>
          <w:trHeight w:val="77"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fyzické osoby – navrhovateľ, navrhovaný</w:t>
            </w:r>
          </w:p>
        </w:tc>
      </w:tr>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54 KRONIKA OBCE</w:t>
            </w:r>
          </w:p>
        </w:tc>
      </w:tr>
      <w:tr>
        <w:trPr>
          <w:trHeight w:val="670"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Účelom spracúvania osobných údajov je zaznamenávanie osobných údajov fyzických osôb – obyvateľov obce v kronike obce. Kronika je pamätná kniha, ktorá obsahuje tematicky členené zápisy o dianí v obci za jednotlivé kalendárne roky (príp. doplnené retrospektívnymi zápismi za roky, kedy sa kronika neviedla).</w:t>
            </w:r>
          </w:p>
        </w:tc>
      </w:tr>
      <w:tr>
        <w:trPr>
          <w:trHeight w:val="20"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 xml:space="preserve">Názov informačného systému  </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IS Kronika obce</w:t>
            </w:r>
          </w:p>
        </w:tc>
      </w:tr>
      <w:tr>
        <w:trPr>
          <w:trHeight w:val="376"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Právny základ</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Lucida Sans Unicode" w:ascii="Verdana" w:hAnsi="Verdana"/>
                <w:sz w:val="18"/>
                <w:szCs w:val="18"/>
              </w:rPr>
              <w:t>Verejný záujem v zmysle článku 6 ods. 1 písm. e) Nariadenia. Hlavným verejným záujmom je zachovanie kultúrneho a historického dedičstva obce zaznamenaním dôležitých informácií pre súčasné a budúce generácie.</w:t>
            </w:r>
          </w:p>
        </w:tc>
      </w:tr>
      <w:tr>
        <w:trPr>
          <w:trHeight w:val="176"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 xml:space="preserve">Kategórie príjemcov </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eastAsia="Calibri" w:cs="Arial" w:eastAsiaTheme="minorHAnsi"/>
                <w:bCs/>
                <w:color w:val="000000"/>
                <w:sz w:val="18"/>
                <w:szCs w:val="18"/>
                <w:lang w:eastAsia="en-US"/>
              </w:rPr>
            </w:pPr>
            <w:r>
              <w:rPr>
                <w:rFonts w:eastAsia="Calibri" w:cs="Arial" w:ascii="Verdana" w:hAnsi="Verdana" w:eastAsiaTheme="minorHAnsi"/>
                <w:bCs/>
                <w:color w:val="000000"/>
                <w:sz w:val="18"/>
                <w:szCs w:val="18"/>
                <w:lang w:eastAsia="en-US"/>
              </w:rPr>
              <w:t>Verejnosť</w:t>
            </w:r>
          </w:p>
        </w:tc>
      </w:tr>
      <w:tr>
        <w:trPr>
          <w:trHeight w:val="20"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Cezhraničný prenos os. údajov</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Neuskutočňuje sa</w:t>
            </w:r>
          </w:p>
        </w:tc>
      </w:tr>
      <w:tr>
        <w:trPr>
          <w:trHeight w:val="70"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Lehoty na vymazanie os. údajov</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2 roky po naplnení účelu spracúvania</w:t>
            </w:r>
          </w:p>
        </w:tc>
      </w:tr>
      <w:tr>
        <w:trPr>
          <w:trHeight w:val="20"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cs="Arial"/>
                <w:bCs/>
                <w:color w:val="000000"/>
                <w:sz w:val="18"/>
                <w:szCs w:val="18"/>
              </w:rPr>
            </w:pPr>
            <w:r>
              <w:rPr>
                <w:rFonts w:cs="Arial" w:ascii="Verdana" w:hAnsi="Verdana"/>
                <w:bCs/>
                <w:color w:val="000000"/>
                <w:sz w:val="18"/>
                <w:szCs w:val="18"/>
              </w:rPr>
              <w:t>Informácia o existencii automatizovaného rozhodovania vrátane profilovania</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r>
          </w:p>
          <w:p>
            <w:pPr>
              <w:pStyle w:val="Normal"/>
              <w:spacing w:before="0" w:after="0"/>
              <w:jc w:val="both"/>
              <w:rPr>
                <w:rFonts w:ascii="Verdana" w:hAnsi="Verdana" w:cs="Arial"/>
                <w:bCs/>
                <w:color w:val="000000"/>
                <w:sz w:val="18"/>
                <w:szCs w:val="18"/>
              </w:rPr>
            </w:pPr>
            <w:r>
              <w:rPr>
                <w:rFonts w:ascii="Verdana" w:hAnsi="Verdana"/>
                <w:sz w:val="18"/>
                <w:szCs w:val="18"/>
              </w:rPr>
              <w:t>Neuskutočňuje sa</w:t>
            </w:r>
          </w:p>
        </w:tc>
      </w:tr>
      <w:tr>
        <w:trPr>
          <w:trHeight w:val="20" w:hRule="atLeast"/>
        </w:trPr>
        <w:tc>
          <w:tcPr>
            <w:tcW w:w="360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 xml:space="preserve">Kategórie dotknutých osôb   </w:t>
            </w:r>
          </w:p>
        </w:tc>
        <w:tc>
          <w:tcPr>
            <w:tcW w:w="631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Arial"/>
                <w:bCs/>
                <w:color w:val="000000"/>
                <w:sz w:val="18"/>
                <w:szCs w:val="18"/>
              </w:rPr>
            </w:pPr>
            <w:r>
              <w:rPr>
                <w:rFonts w:cs="Arial" w:ascii="Verdana" w:hAnsi="Verdana"/>
                <w:bCs/>
                <w:color w:val="000000"/>
                <w:sz w:val="18"/>
                <w:szCs w:val="18"/>
              </w:rPr>
              <w:t>Fyzické osoby uvedené v kronike obce</w:t>
            </w:r>
          </w:p>
        </w:tc>
      </w:tr>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55 ZVEREJŇOVANIE DOKUMENTOV NA WEBOVEJ STRÁNKE</w:t>
            </w:r>
          </w:p>
        </w:tc>
      </w:tr>
      <w:tr>
        <w:trPr>
          <w:trHeight w:val="85"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426" w:leader="none"/>
              </w:tabs>
              <w:spacing w:before="0" w:after="0"/>
              <w:jc w:val="both"/>
              <w:rPr>
                <w:rFonts w:ascii="Verdana" w:hAnsi="Verdana"/>
                <w:sz w:val="18"/>
                <w:szCs w:val="18"/>
              </w:rPr>
            </w:pPr>
            <w:r>
              <w:rPr>
                <w:rFonts w:ascii="Verdana" w:hAnsi="Verdana"/>
                <w:sz w:val="18"/>
                <w:szCs w:val="18"/>
              </w:rPr>
              <w:t>V rámci predmetného informačného systému dochádza k spracúvaniu osobných údajov fyzických osôb pri zverejňovaní dokumentov na webovej stránke prevádzkovateľa.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Zverejňovanie dokumentov na webovej stránke</w:t>
            </w:r>
          </w:p>
        </w:tc>
      </w:tr>
      <w:tr>
        <w:trPr>
          <w:trHeight w:val="983"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 xml:space="preserve">Spracúvanie osobných údajov je povolené zákonom </w:t>
            </w:r>
            <w:r>
              <w:rPr>
                <w:rStyle w:val="St"/>
                <w:rFonts w:ascii="Verdana" w:hAnsi="Verdana"/>
                <w:color w:val="222222"/>
                <w:sz w:val="18"/>
                <w:szCs w:val="18"/>
              </w:rPr>
              <w:t xml:space="preserve">NR SR č. 546/2010 Z. </w:t>
            </w:r>
            <w:r>
              <w:rPr/>
              <w:t xml:space="preserve">z., </w:t>
            </w:r>
            <w:r>
              <w:rPr>
                <w:rFonts w:ascii="Verdana" w:hAnsi="Verdana"/>
                <w:sz w:val="18"/>
                <w:szCs w:val="18"/>
              </w:rPr>
              <w:t>ktorým sa dopĺňa zákon č. 40/1964 Zb. Občiansky zákonník v znení neskorších predpisov a ktorým sa menia a dopĺňajú niektoré zákony.</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601"/>
        <w:gridCol w:w="6322"/>
      </w:tblGrid>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pageBreakBefore/>
              <w:spacing w:before="0" w:after="0"/>
              <w:rPr>
                <w:rFonts w:ascii="Verdana" w:hAnsi="Verdana"/>
                <w:sz w:val="18"/>
                <w:szCs w:val="18"/>
              </w:rPr>
            </w:pPr>
            <w:r>
              <w:rPr>
                <w:rFonts w:ascii="Verdana" w:hAnsi="Verdana"/>
                <w:sz w:val="18"/>
                <w:szCs w:val="18"/>
              </w:rPr>
              <w:t xml:space="preserve">Kategórie príjemcov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cs="Verdana"/>
                <w:iCs/>
                <w:sz w:val="18"/>
                <w:szCs w:val="18"/>
              </w:rPr>
            </w:pPr>
            <w:r>
              <w:rPr>
                <w:rFonts w:cs="Verdana" w:ascii="Verdana" w:hAnsi="Verdana"/>
                <w:iCs/>
                <w:sz w:val="18"/>
                <w:szCs w:val="18"/>
              </w:rPr>
              <w:t>Orgány verejnej moci podľa príslušných právnych predpisov, verejnosť</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suppressAutoHyphens w:val="true"/>
              <w:spacing w:lineRule="auto" w:line="276" w:beforeAutospacing="0" w:before="0" w:afterAutospacing="0" w:after="0"/>
              <w:jc w:val="both"/>
              <w:rPr>
                <w:rFonts w:ascii="Verdana" w:hAnsi="Verdana"/>
                <w:sz w:val="18"/>
                <w:szCs w:val="18"/>
              </w:rPr>
            </w:pPr>
            <w:r>
              <w:rPr>
                <w:rFonts w:ascii="Verdana" w:hAnsi="Verdana"/>
                <w:iCs/>
                <w:sz w:val="18"/>
                <w:szCs w:val="18"/>
              </w:rPr>
              <w:t>osoby uvedené v dokumentoch, ktoré sa zverejňujú</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56 SPONZORSKÉ ZMLUVY</w:t>
            </w:r>
          </w:p>
        </w:tc>
      </w:tr>
      <w:tr>
        <w:trPr>
          <w:trHeight w:val="227"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Účel spracúvania osobných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20" w:leader="none"/>
              </w:tabs>
              <w:spacing w:before="0" w:after="0"/>
              <w:jc w:val="both"/>
              <w:rPr>
                <w:rFonts w:ascii="Verdana" w:hAnsi="Verdana"/>
                <w:sz w:val="18"/>
                <w:szCs w:val="18"/>
              </w:rPr>
            </w:pPr>
            <w:r>
              <w:rPr>
                <w:rFonts w:ascii="Verdana" w:hAnsi="Verdana"/>
                <w:sz w:val="18"/>
                <w:szCs w:val="18"/>
              </w:rPr>
              <w:t>V rámci predmetného informačného systému dochádza k spracúvaniu osobných údajov pri vedení evidencie sponzorov – sponzorských zmlúv.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Sponzorské zmluvy</w:t>
            </w:r>
          </w:p>
        </w:tc>
      </w:tr>
      <w:tr>
        <w:trPr>
          <w:trHeight w:val="45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Spracúvanie osobných údajov je povolené Ústavou Slovenskej republiky, Občianskym zákonníkom, Obchodným zákonníkom a  súvisiacimi právnymi predpismi.</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cs="Verdana"/>
                <w:iCs/>
                <w:sz w:val="18"/>
                <w:szCs w:val="18"/>
              </w:rPr>
            </w:pPr>
            <w:r>
              <w:rPr>
                <w:rFonts w:cs="Verdana" w:ascii="Verdana" w:hAnsi="Verdana"/>
                <w:iCs/>
                <w:sz w:val="18"/>
                <w:szCs w:val="18"/>
              </w:rPr>
              <w:t>Orgány verejnej moci podľa príslušných právnych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numPr>
                <w:ilvl w:val="0"/>
                <w:numId w:val="13"/>
              </w:numPr>
              <w:tabs>
                <w:tab w:val="left" w:pos="284" w:leader="none"/>
              </w:tabs>
              <w:spacing w:lineRule="auto" w:line="276" w:beforeAutospacing="0" w:before="0" w:afterAutospacing="0" w:after="0"/>
              <w:ind w:left="284" w:hanging="284"/>
              <w:jc w:val="both"/>
              <w:rPr>
                <w:iCs/>
              </w:rPr>
            </w:pPr>
            <w:r>
              <w:rPr>
                <w:rFonts w:ascii="Verdana" w:hAnsi="Verdana"/>
                <w:iCs/>
                <w:sz w:val="18"/>
                <w:szCs w:val="18"/>
              </w:rPr>
              <w:t>sponzori.</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57 ODCHYT TÚLAVÝCH ZVIERAT A ZBER UHYNUTÝCH ZVIERAT</w:t>
            </w:r>
          </w:p>
        </w:tc>
      </w:tr>
      <w:tr>
        <w:trPr>
          <w:trHeight w:val="4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720" w:leader="none"/>
              </w:tabs>
              <w:spacing w:before="0" w:after="0"/>
              <w:jc w:val="both"/>
              <w:rPr>
                <w:rFonts w:ascii="Verdana" w:hAnsi="Verdana"/>
                <w:sz w:val="18"/>
                <w:szCs w:val="18"/>
              </w:rPr>
            </w:pPr>
            <w:r>
              <w:rPr>
                <w:rFonts w:ascii="Verdana" w:hAnsi="Verdana"/>
                <w:sz w:val="18"/>
                <w:szCs w:val="18"/>
              </w:rPr>
              <w:t>V rámci predmetného informačného systému dochádza k spracúvaniu osobných údajov fyzických osôb pri o</w:t>
            </w:r>
            <w:r>
              <w:rPr>
                <w:rFonts w:ascii="Verdana" w:hAnsi="Verdana"/>
                <w:sz w:val="18"/>
                <w:szCs w:val="18"/>
                <w:lang w:eastAsia="sk-SK"/>
              </w:rPr>
              <w:t>dchyte túlavých zvierat, zbere uhynutých zvierat a riešení pandemických situácií.</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Odchyt túlavých zvierat a zber uhynutých zvierat</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76"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lnyWWW"/>
              <w:spacing w:lineRule="auto" w:line="276" w:beforeAutospacing="0" w:before="0" w:afterAutospacing="0" w:after="0"/>
              <w:jc w:val="both"/>
              <w:rPr>
                <w:rFonts w:ascii="Verdana" w:hAnsi="Verdana"/>
                <w:sz w:val="18"/>
                <w:szCs w:val="18"/>
              </w:rPr>
            </w:pPr>
            <w:r>
              <w:rPr>
                <w:rFonts w:ascii="Verdana" w:hAnsi="Verdana"/>
                <w:sz w:val="18"/>
                <w:szCs w:val="18"/>
                <w:lang w:eastAsia="en-US"/>
              </w:rPr>
              <w:t>Spracúvanie osobných údajov je povolené zákonom NR SR č. 39/2007 Z. z. o veterinárnej starostlivosti v znení neskorších predpisov a zákonom NR SR č. 355/2007 Z. z. o ochrane, podpore a rozvoji verejného zdravia a o zmene a doplnení niektorých zákonom v znení neskorších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spacing w:lineRule="auto" w:line="276" w:beforeAutospacing="0" w:before="0" w:afterAutospacing="0" w:after="0"/>
              <w:jc w:val="both"/>
              <w:rPr>
                <w:rFonts w:ascii="Verdana" w:hAnsi="Verdana" w:cs="Verdana"/>
                <w:iCs/>
                <w:sz w:val="18"/>
                <w:szCs w:val="18"/>
              </w:rPr>
            </w:pPr>
            <w:r>
              <w:rPr>
                <w:rFonts w:cs="Verdana" w:ascii="Verdana" w:hAnsi="Verdana"/>
                <w:iCs/>
                <w:sz w:val="18"/>
                <w:szCs w:val="18"/>
              </w:rPr>
              <w:t>Orgány verejnej moci podľa príslušných právnych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numPr>
                <w:ilvl w:val="0"/>
                <w:numId w:val="13"/>
              </w:numPr>
              <w:tabs>
                <w:tab w:val="left" w:pos="284" w:leader="none"/>
              </w:tabs>
              <w:suppressAutoHyphens w:val="true"/>
              <w:spacing w:lineRule="auto" w:line="276" w:beforeAutospacing="0" w:before="0" w:afterAutospacing="0" w:after="0"/>
              <w:ind w:left="284" w:hanging="284"/>
              <w:jc w:val="both"/>
              <w:rPr>
                <w:rFonts w:ascii="Verdana" w:hAnsi="Verdana"/>
                <w:iCs/>
                <w:sz w:val="18"/>
                <w:szCs w:val="18"/>
              </w:rPr>
            </w:pPr>
            <w:r>
              <w:rPr>
                <w:rFonts w:ascii="Verdana" w:hAnsi="Verdana"/>
                <w:iCs/>
                <w:sz w:val="18"/>
                <w:szCs w:val="18"/>
              </w:rPr>
              <w:t>žiadateľ, splnomocnení žiadatelia.</w:t>
            </w:r>
          </w:p>
        </w:tc>
      </w:tr>
      <w:tr>
        <w:trPr/>
        <w:tc>
          <w:tcPr>
            <w:tcW w:w="992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58 ORGANIZÁCIA OBECNĚHO ZASTUPITEĽSTVA</w:t>
            </w:r>
            <w:r>
              <w:rPr>
                <w:b/>
                <w:bCs/>
                <w:sz w:val="20"/>
                <w:szCs w:val="20"/>
              </w:rPr>
              <w:t xml:space="preserve"> </w:t>
            </w:r>
          </w:p>
        </w:tc>
      </w:tr>
      <w:tr>
        <w:trPr>
          <w:trHeight w:val="4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Účel spracúvania osobných údajov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sz w:val="18"/>
                <w:szCs w:val="18"/>
              </w:rPr>
              <w:t xml:space="preserve">V rámci predmetného informačného systému dochádza k spracúvaniu osobných údajov fyzických osôb </w:t>
            </w:r>
            <w:r>
              <w:rPr>
                <w:rFonts w:ascii="Verdana" w:hAnsi="Verdana"/>
                <w:iCs/>
                <w:sz w:val="18"/>
                <w:szCs w:val="18"/>
              </w:rPr>
              <w:t xml:space="preserve">pri organizácii a činnosti obecného zastupiteľstva.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Názov informačného systému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Organizácia obecného zastupiteľstva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Právny základ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76"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Spracúvanie osobných údajov je povolené zákonom SNR č. 369/1990 Zb. o obecnom zriadení v znení neskorších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Kategórie príjemcov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cs="Verdana" w:ascii="Verdana" w:hAnsi="Verdana"/>
                <w:iCs/>
                <w:sz w:val="18"/>
                <w:szCs w:val="18"/>
              </w:rPr>
              <w:t>Orgány verejnej moci podľa príslušných právnych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Cezhraničný prenos os. údajov </w:t>
            </w:r>
          </w:p>
        </w:tc>
        <w:tc>
          <w:tcPr>
            <w:tcW w:w="632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Neuskutočňuje sa </w:t>
            </w:r>
          </w:p>
        </w:tc>
      </w:tr>
    </w:tbl>
    <w:p>
      <w:pPr>
        <w:pStyle w:val="Normal"/>
        <w:rPr/>
      </w:pPr>
      <w:r>
        <w:rPr/>
      </w:r>
      <w:r>
        <w:br w:type="page"/>
      </w:r>
    </w:p>
    <w:tbl>
      <w:tblPr>
        <w:tblW w:w="9924" w:type="dxa"/>
        <w:jc w:val="left"/>
        <w:tblInd w:w="-31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val="04a0"/>
      </w:tblPr>
      <w:tblGrid>
        <w:gridCol w:w="3601"/>
        <w:gridCol w:w="86"/>
        <w:gridCol w:w="33"/>
        <w:gridCol w:w="6203"/>
      </w:tblGrid>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pageBreakBefore/>
              <w:widowControl w:val="false"/>
              <w:tabs>
                <w:tab w:val="left" w:pos="1440" w:leader="none"/>
              </w:tabs>
              <w:suppressAutoHyphens w:val="true"/>
              <w:spacing w:lineRule="auto" w:line="276" w:beforeAutospacing="0" w:before="0" w:afterAutospacing="0" w:after="0"/>
              <w:rPr>
                <w:rFonts w:ascii="Verdana" w:hAnsi="Verdana"/>
                <w:iCs/>
                <w:sz w:val="18"/>
                <w:szCs w:val="18"/>
              </w:rPr>
            </w:pPr>
            <w:r>
              <w:rPr>
                <w:rFonts w:ascii="Verdana" w:hAnsi="Verdana"/>
                <w:iCs/>
                <w:sz w:val="18"/>
                <w:szCs w:val="18"/>
              </w:rPr>
              <w:t xml:space="preserve">Informácia o existencii automatizovaného rozhodovania vrátane profilovania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r>
          </w:p>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Neuskutočňuje sa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Lehoty na vymazanie os.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Lehoty sú uvedené v registratúrnom poriadku – registratúrnom pláne.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Kategórie dotknutých osôb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 poslanci, neposlanci, fyzické osoby, ktoré vstupujú do procesu organizácie zastupiteľstva. </w:t>
            </w:r>
          </w:p>
        </w:tc>
      </w:tr>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59 AUDIT A KONTROLA</w:t>
            </w:r>
            <w:r>
              <w:rPr>
                <w:b/>
                <w:bCs/>
                <w:sz w:val="20"/>
                <w:szCs w:val="20"/>
              </w:rPr>
              <w:t xml:space="preserve"> </w:t>
            </w:r>
          </w:p>
        </w:tc>
      </w:tr>
      <w:tr>
        <w:trPr>
          <w:trHeight w:val="4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Účel spracúvania osobných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sz w:val="18"/>
                <w:szCs w:val="18"/>
              </w:rPr>
              <w:t xml:space="preserve">V rámci predmetného informačného systému dochádza k spracúvaniu osobných údajov fyzických osôb pri </w:t>
            </w:r>
            <w:r>
              <w:rPr>
                <w:rFonts w:ascii="Verdana" w:hAnsi="Verdana"/>
                <w:iCs/>
                <w:sz w:val="18"/>
                <w:szCs w:val="18"/>
              </w:rPr>
              <w:t xml:space="preserve">vykonávaní auditu a kontroly v pôsobnosti obce.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Názov informačného systému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Audit a kontrola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Právny základ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76"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Zákon č. 357/2015 Z. z. o finančnej kontrole a audite a o zmene a doplnení niektorých zákonov v znení neskorších predpisov a iné osobitné zákony v súvislosti s výkonom kontroly a auditu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Kategórie príjemcov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cs="Verdana" w:ascii="Verdana" w:hAnsi="Verdana"/>
                <w:iCs/>
                <w:sz w:val="18"/>
                <w:szCs w:val="18"/>
              </w:rPr>
              <w:t>Orgány verejnej moci podľa príslušných právnych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Cezhraničný prenos os.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Neuskutočňuje sa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rPr>
                <w:rFonts w:ascii="Verdana" w:hAnsi="Verdana"/>
                <w:iCs/>
                <w:sz w:val="18"/>
                <w:szCs w:val="18"/>
              </w:rPr>
            </w:pPr>
            <w:r>
              <w:rPr>
                <w:rFonts w:ascii="Verdana" w:hAnsi="Verdana"/>
                <w:iCs/>
                <w:sz w:val="18"/>
                <w:szCs w:val="18"/>
              </w:rPr>
              <w:t xml:space="preserve">Informácia o existencii automatizovaného rozhodovania vrátane profilovania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r>
          </w:p>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Neuskutočňuje sa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Lehoty na vymazanie os.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Lehoty sú uvedené v registratúrnom poriadku – registratúrnom pláne.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Kategórie dotknutých osôb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 fyzické osoby, ktorých sa audit a kontrola týka </w:t>
            </w:r>
          </w:p>
        </w:tc>
      </w:tr>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60 HLAVNÝ KONTROLÓR OBCE</w:t>
            </w:r>
          </w:p>
        </w:tc>
      </w:tr>
      <w:tr>
        <w:trPr>
          <w:trHeight w:val="4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Účel spracúvania osobných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sz w:val="18"/>
                <w:szCs w:val="18"/>
              </w:rPr>
              <w:t xml:space="preserve">V rámci predmetného informačného systému dochádza k spracúvaniu osobných údajov fyzických osôb pri </w:t>
            </w:r>
            <w:r>
              <w:rPr>
                <w:rFonts w:ascii="Verdana" w:hAnsi="Verdana"/>
                <w:iCs/>
                <w:sz w:val="18"/>
                <w:szCs w:val="18"/>
              </w:rPr>
              <w:t xml:space="preserve">vykonávaní kontrolnej činnosti v pôsobnosti hlavného kontrolóra.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Názov informačného systému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Hlavný kontrolór obce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Právny základ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lineRule="auto" w:line="276"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Zákon č. 372/2018 Z. z. o finančnej kontrole a audite a o zmene a doplnení niektorých zákonov v znení neskorších predpisov a iné osobitné zákony v súvislosti s výkonom kontroly a auditu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Kategórie príjemcov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cs="Verdana" w:ascii="Verdana" w:hAnsi="Verdana"/>
                <w:iCs/>
                <w:sz w:val="18"/>
                <w:szCs w:val="18"/>
              </w:rPr>
              <w:t>Orgány verejnej moci podľa príslušných právnych predpisov</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Cezhraničný prenos os.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Neuskutočňuje sa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rPr>
                <w:rFonts w:ascii="Verdana" w:hAnsi="Verdana"/>
                <w:iCs/>
                <w:sz w:val="18"/>
                <w:szCs w:val="18"/>
              </w:rPr>
            </w:pPr>
            <w:r>
              <w:rPr>
                <w:rFonts w:ascii="Verdana" w:hAnsi="Verdana"/>
                <w:iCs/>
                <w:sz w:val="18"/>
                <w:szCs w:val="18"/>
              </w:rPr>
              <w:t xml:space="preserve">Informácia o existencii automatizovaného rozhodovania vrátane profilovania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r>
          </w:p>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Neuskutočňuje sa </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Lehoty na vymazanie os. údajov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Lehoty sú uvedené v registratúrnom poriadku – registratúrnom pláne.</w:t>
            </w:r>
          </w:p>
        </w:tc>
      </w:tr>
      <w:tr>
        <w:trPr>
          <w:trHeight w:val="20" w:hRule="atLeast"/>
        </w:trPr>
        <w:tc>
          <w:tcPr>
            <w:tcW w:w="360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Kategórie dotknutých osôb </w:t>
            </w:r>
          </w:p>
        </w:tc>
        <w:tc>
          <w:tcPr>
            <w:tcW w:w="6322"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lnyWWW"/>
              <w:widowControl w:val="false"/>
              <w:tabs>
                <w:tab w:val="left" w:pos="1440" w:leader="none"/>
              </w:tabs>
              <w:suppressAutoHyphens w:val="true"/>
              <w:spacing w:lineRule="auto" w:line="276" w:beforeAutospacing="0" w:before="0" w:afterAutospacing="0" w:after="0"/>
              <w:jc w:val="both"/>
              <w:rPr>
                <w:rFonts w:ascii="Verdana" w:hAnsi="Verdana"/>
                <w:iCs/>
                <w:sz w:val="18"/>
                <w:szCs w:val="18"/>
              </w:rPr>
            </w:pPr>
            <w:r>
              <w:rPr>
                <w:rFonts w:ascii="Verdana" w:hAnsi="Verdana"/>
                <w:iCs/>
                <w:sz w:val="18"/>
                <w:szCs w:val="18"/>
              </w:rPr>
              <w:t xml:space="preserve">- fyzické osoby, ktorých sa audit a kontrola týka </w:t>
            </w:r>
          </w:p>
        </w:tc>
      </w:tr>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61 DOBROVOĽNÝ HASIČSKÝ ZBOR </w:t>
            </w:r>
          </w:p>
        </w:tc>
      </w:tr>
      <w:tr>
        <w:trPr>
          <w:trHeight w:val="85"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426" w:leader="none"/>
              </w:tabs>
              <w:spacing w:before="0" w:after="0"/>
              <w:jc w:val="both"/>
              <w:rPr>
                <w:rFonts w:ascii="Verdana" w:hAnsi="Verdana"/>
                <w:sz w:val="18"/>
                <w:szCs w:val="18"/>
              </w:rPr>
            </w:pPr>
            <w:r>
              <w:rPr>
                <w:rFonts w:ascii="Verdana" w:hAnsi="Verdana"/>
                <w:sz w:val="18"/>
                <w:szCs w:val="18"/>
              </w:rPr>
              <w:t>V rámci predmetného informačného systému dochádza k spracúvaniu osobných údajov fyzických osôb pri vedení evidencie členov DHZ, evidencie fyzických a právnických osôb za účelom vykonania preventívnych  protipožiarnych kontrol, evidencie osôb a objektov kde sa členovia DHZ zúčastnili zásahu v súvislosti so vznikom požiaru.</w:t>
            </w:r>
          </w:p>
        </w:tc>
      </w:tr>
      <w:tr>
        <w:trPr>
          <w:trHeight w:val="20"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 xml:space="preserve">Dobrovoľný hasičský zbor  </w:t>
            </w:r>
          </w:p>
        </w:tc>
      </w:tr>
      <w:tr>
        <w:trPr>
          <w:trHeight w:val="983"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cs="Lucida Sans Unicode"/>
                <w:sz w:val="18"/>
                <w:szCs w:val="18"/>
              </w:rPr>
            </w:pPr>
            <w:r>
              <w:rPr>
                <w:rFonts w:cs="Lucida Sans Unicode" w:ascii="Verdana" w:hAnsi="Verdana"/>
                <w:sz w:val="18"/>
                <w:szCs w:val="18"/>
              </w:rPr>
              <w:t xml:space="preserve">Plnenie zákonnej povinnosti prevádzkovateľa v zmysle článku 6 ods. 1 písm. c) Nariadenia. </w:t>
            </w:r>
          </w:p>
          <w:p>
            <w:pPr>
              <w:pStyle w:val="Normal"/>
              <w:spacing w:before="0" w:after="0"/>
              <w:jc w:val="both"/>
              <w:rPr>
                <w:rFonts w:ascii="Verdana" w:hAnsi="Verdana"/>
                <w:sz w:val="18"/>
                <w:szCs w:val="18"/>
              </w:rPr>
            </w:pPr>
            <w:r>
              <w:rPr>
                <w:rFonts w:ascii="Verdana" w:hAnsi="Verdana"/>
                <w:sz w:val="18"/>
                <w:szCs w:val="18"/>
              </w:rPr>
              <w:t xml:space="preserve">Spracúvanie osobných údajov je povolené § 10 ods. 2 zákona SNR  č. 369/1990 Zb. o obecnom zriadení a v zmysle  § 15 ods. 1 písm. b) zákona NR SR č. 314/2001 Z. z. o ochrane pred požiarmi.    Vykonávacou vyhláškou  zákona č.  314/2001 Z. z. o ochrane pred požiarmi je vyhláška MV SR č. 611/2006 Z. z. o hasičských jednotkách.  </w:t>
            </w:r>
          </w:p>
        </w:tc>
      </w:tr>
      <w:tr>
        <w:trPr>
          <w:trHeight w:val="20"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eastAsia="Times New Roman" w:cs="Verdana"/>
                <w:iCs/>
                <w:sz w:val="18"/>
                <w:szCs w:val="18"/>
                <w:lang w:eastAsia="sk-SK"/>
              </w:rPr>
            </w:pPr>
            <w:r>
              <w:rPr>
                <w:rFonts w:eastAsia="Times New Roman" w:cs="Verdana" w:ascii="Verdana" w:hAnsi="Verdana"/>
                <w:iCs/>
                <w:sz w:val="18"/>
                <w:szCs w:val="18"/>
                <w:lang w:eastAsia="sk-SK"/>
              </w:rPr>
              <w:t>Orgány verejnej moci podľa príslušných právnych predpisov</w:t>
            </w:r>
          </w:p>
        </w:tc>
      </w:tr>
      <w:tr>
        <w:trPr>
          <w:trHeight w:val="20"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sú uvedené v registratúrnom poriadku – registratúrnom pláne.</w:t>
            </w:r>
          </w:p>
        </w:tc>
      </w:tr>
      <w:tr>
        <w:trPr>
          <w:trHeight w:val="20"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vAlign w:val="center"/>
          </w:tcPr>
          <w:p>
            <w:pPr>
              <w:pStyle w:val="Normal"/>
              <w:spacing w:before="0" w:after="0"/>
              <w:rPr>
                <w:rFonts w:ascii="Verdana" w:hAnsi="Verdana"/>
                <w:sz w:val="18"/>
                <w:szCs w:val="18"/>
              </w:rPr>
            </w:pPr>
            <w:r>
              <w:rPr>
                <w:rFonts w:ascii="Verdana" w:hAnsi="Verdana"/>
                <w:sz w:val="18"/>
                <w:szCs w:val="18"/>
              </w:rPr>
              <w:t>Neuskutočňuje sa</w:t>
            </w:r>
          </w:p>
        </w:tc>
      </w:tr>
      <w:tr>
        <w:trPr>
          <w:trHeight w:val="20" w:hRule="atLeast"/>
        </w:trPr>
        <w:tc>
          <w:tcPr>
            <w:tcW w:w="3687"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36"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suppressAutoHyphens w:val="true"/>
              <w:spacing w:before="0" w:after="0"/>
              <w:jc w:val="both"/>
              <w:rPr>
                <w:rFonts w:ascii="Verdana" w:hAnsi="Verdana" w:eastAsia="Times New Roman" w:cs="Times New Roman"/>
                <w:sz w:val="18"/>
                <w:szCs w:val="18"/>
                <w:lang w:eastAsia="sk-SK"/>
              </w:rPr>
            </w:pPr>
            <w:r>
              <w:rPr>
                <w:rFonts w:eastAsia="Times New Roman" w:cs="Times New Roman" w:ascii="Verdana" w:hAnsi="Verdana"/>
                <w:iCs/>
                <w:sz w:val="18"/>
                <w:szCs w:val="18"/>
                <w:lang w:eastAsia="sk-SK"/>
              </w:rPr>
              <w:t>Členovia DHZ,   fyzické osoby u ktorých vznikol požiar /pri spísaní správy o zásahu/,   fyzické osoby u ktorých bola vykonaná preventívna protipožiarna kontrola členmi DHZ</w:t>
            </w:r>
          </w:p>
        </w:tc>
      </w:tr>
      <w:tr>
        <w:trPr/>
        <w:tc>
          <w:tcPr>
            <w:tcW w:w="9923"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92D050" w:val="clear"/>
          </w:tcPr>
          <w:p>
            <w:pPr>
              <w:pStyle w:val="Normal"/>
              <w:spacing w:before="0" w:after="0"/>
              <w:rPr>
                <w:rFonts w:ascii="Verdana" w:hAnsi="Verdana"/>
                <w:b/>
                <w:b/>
                <w:sz w:val="18"/>
                <w:szCs w:val="18"/>
              </w:rPr>
            </w:pPr>
            <w:r>
              <w:rPr>
                <w:rFonts w:ascii="Verdana" w:hAnsi="Verdana"/>
                <w:b/>
                <w:sz w:val="18"/>
                <w:szCs w:val="18"/>
              </w:rPr>
              <w:t>62 NEVYHNUTNÉ COOKIES</w:t>
            </w:r>
          </w:p>
        </w:tc>
      </w:tr>
      <w:tr>
        <w:trPr>
          <w:trHeight w:val="274"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Účel spracúvania osobných údajov</w:t>
            </w:r>
          </w:p>
          <w:p>
            <w:pPr>
              <w:pStyle w:val="Normal"/>
              <w:spacing w:before="0" w:after="0"/>
              <w:jc w:val="right"/>
              <w:rPr>
                <w:rFonts w:ascii="Verdana" w:hAnsi="Verdana"/>
                <w:sz w:val="18"/>
                <w:szCs w:val="18"/>
              </w:rPr>
            </w:pPr>
            <w:r>
              <w:rPr>
                <w:rFonts w:ascii="Verdana" w:hAnsi="Verdana"/>
                <w:sz w:val="18"/>
                <w:szCs w:val="18"/>
              </w:rPr>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360" w:leader="none"/>
              </w:tabs>
              <w:spacing w:before="0" w:after="0"/>
              <w:jc w:val="both"/>
              <w:rPr>
                <w:rFonts w:ascii="Verdana" w:hAnsi="Verdana" w:cs="Arial"/>
                <w:sz w:val="18"/>
                <w:szCs w:val="18"/>
              </w:rPr>
            </w:pPr>
            <w:r>
              <w:rPr>
                <w:rFonts w:cs="Verdana" w:ascii="Verdana" w:hAnsi="Verdana"/>
                <w:sz w:val="18"/>
                <w:szCs w:val="18"/>
              </w:rPr>
              <w:t>Účelom spracúvania osobných údajov je spracúvanie osobných údajov fyzických osôb – návštevníkov webového sídla prevádzkovateľa za účelom technického uloženia údajov alebo prístupu k nim, za účelom prenosu alebo uľahčenia prenosu správy prostredníctvom siete, alebo ak je to bezpodmienečne potrebné pre prevádzkovateľa ako poskytovateľa služieb informačnej spoločnosti na poskytovanie služby informačnej spoločnosti, ktorú výslovne požaduje dotknutá osoba ako užívateľ. Jedná sa o prispôsobenie prevádzky našich webových stránok Vašim potrebám.</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Názov informačného systému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IS Nevyhnutné cookies</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Právny základ</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2694" w:leader="none"/>
              </w:tabs>
              <w:spacing w:before="0" w:after="0"/>
              <w:jc w:val="both"/>
              <w:rPr>
                <w:rFonts w:ascii="Verdana" w:hAnsi="Verdana"/>
                <w:b/>
                <w:b/>
                <w:sz w:val="18"/>
                <w:szCs w:val="18"/>
              </w:rPr>
            </w:pPr>
            <w:r>
              <w:rPr>
                <w:rFonts w:ascii="Verdana" w:hAnsi="Verdana"/>
                <w:sz w:val="18"/>
                <w:szCs w:val="18"/>
              </w:rPr>
              <w:t xml:space="preserve">Plnenie zákonnej povinnosti prevádzkovateľa v zmysle článku 6 ods. 1 písm. c) Nariadenia. </w:t>
            </w:r>
          </w:p>
          <w:p>
            <w:pPr>
              <w:pStyle w:val="Normal"/>
              <w:shd w:val="clear" w:color="auto" w:fill="FFFFFF"/>
              <w:spacing w:before="0" w:after="0"/>
              <w:jc w:val="both"/>
              <w:rPr>
                <w:rFonts w:ascii="Verdana" w:hAnsi="Verdana"/>
                <w:i/>
                <w:i/>
                <w:sz w:val="18"/>
                <w:szCs w:val="18"/>
              </w:rPr>
            </w:pPr>
            <w:r>
              <w:rPr>
                <w:rFonts w:ascii="Verdana" w:hAnsi="Verdana"/>
                <w:sz w:val="18"/>
                <w:szCs w:val="18"/>
              </w:rPr>
              <w:t>Zákon 351/2011 o elektronických komunikáciách §55 ods. 5</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 xml:space="preserve">Kategórie príjemcov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tabs>
                <w:tab w:val="left" w:pos="644" w:leader="none"/>
              </w:tabs>
              <w:spacing w:before="0" w:after="0"/>
              <w:jc w:val="both"/>
              <w:rPr>
                <w:rFonts w:ascii="Verdana" w:hAnsi="Verdana"/>
                <w:sz w:val="18"/>
                <w:szCs w:val="18"/>
                <w:lang w:eastAsia="sk-SK"/>
              </w:rPr>
            </w:pPr>
            <w:r>
              <w:rPr>
                <w:rFonts w:cs="Verdana" w:ascii="Verdana" w:hAnsi="Verdana"/>
                <w:iCs/>
                <w:sz w:val="18"/>
                <w:szCs w:val="18"/>
                <w:lang w:eastAsia="sk-SK"/>
              </w:rPr>
              <w:t>Nie sú.</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Cezhraničný prenos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ascii="Verdana" w:hAnsi="Verdana"/>
                <w:sz w:val="18"/>
                <w:szCs w:val="18"/>
              </w:rPr>
              <w:t>Lehoty na vymazanie os. údajov</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t>Počas prehliadania webového sídla</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sz w:val="18"/>
                <w:szCs w:val="18"/>
              </w:rPr>
            </w:pPr>
            <w:r>
              <w:rPr>
                <w:rFonts w:cs="Arial" w:ascii="Verdana" w:hAnsi="Verdana"/>
                <w:sz w:val="18"/>
                <w:szCs w:val="18"/>
              </w:rPr>
              <w:t>Informácia o existencii automatizovaného rozhodovania vrátane profilovania</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jc w:val="both"/>
              <w:rPr>
                <w:rFonts w:ascii="Verdana" w:hAnsi="Verdana"/>
                <w:sz w:val="18"/>
                <w:szCs w:val="18"/>
              </w:rPr>
            </w:pPr>
            <w:r>
              <w:rPr>
                <w:rFonts w:ascii="Verdana" w:hAnsi="Verdana"/>
                <w:sz w:val="18"/>
                <w:szCs w:val="18"/>
              </w:rPr>
            </w:r>
          </w:p>
          <w:p>
            <w:pPr>
              <w:pStyle w:val="Normal"/>
              <w:spacing w:before="0" w:after="0"/>
              <w:jc w:val="both"/>
              <w:rPr>
                <w:rFonts w:ascii="Verdana" w:hAnsi="Verdana"/>
                <w:sz w:val="18"/>
                <w:szCs w:val="18"/>
              </w:rPr>
            </w:pPr>
            <w:r>
              <w:rPr>
                <w:rFonts w:ascii="Verdana" w:hAnsi="Verdana"/>
                <w:sz w:val="18"/>
                <w:szCs w:val="18"/>
              </w:rPr>
              <w:t>Neuskutočňuje sa</w:t>
            </w:r>
          </w:p>
        </w:tc>
      </w:tr>
      <w:tr>
        <w:trPr>
          <w:trHeight w:val="20" w:hRule="atLeast"/>
        </w:trPr>
        <w:tc>
          <w:tcPr>
            <w:tcW w:w="3720"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spacing w:before="0" w:after="0"/>
              <w:rPr>
                <w:rFonts w:ascii="Verdana" w:hAnsi="Verdana"/>
                <w:b/>
                <w:b/>
                <w:bCs/>
                <w:sz w:val="18"/>
                <w:szCs w:val="18"/>
              </w:rPr>
            </w:pPr>
            <w:r>
              <w:rPr>
                <w:rFonts w:ascii="Verdana" w:hAnsi="Verdana"/>
                <w:sz w:val="18"/>
                <w:szCs w:val="18"/>
              </w:rPr>
              <w:t xml:space="preserve">Kategórie dotknutých osôb   </w:t>
            </w:r>
          </w:p>
        </w:tc>
        <w:tc>
          <w:tcPr>
            <w:tcW w:w="620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Pr>
          <w:p>
            <w:pPr>
              <w:pStyle w:val="Normal"/>
              <w:widowControl w:val="false"/>
              <w:tabs>
                <w:tab w:val="left" w:pos="644" w:leader="none"/>
                <w:tab w:val="left" w:pos="786" w:leader="none"/>
                <w:tab w:val="left" w:pos="1070" w:leader="none"/>
                <w:tab w:val="left" w:pos="1440" w:leader="none"/>
              </w:tabs>
              <w:suppressAutoHyphens w:val="true"/>
              <w:spacing w:before="0" w:after="0"/>
              <w:jc w:val="both"/>
              <w:rPr>
                <w:rFonts w:ascii="Verdana" w:hAnsi="Verdana"/>
                <w:sz w:val="18"/>
                <w:szCs w:val="18"/>
                <w:lang w:eastAsia="sk-SK"/>
              </w:rPr>
            </w:pPr>
            <w:r>
              <w:rPr>
                <w:rFonts w:cs="Verdana" w:ascii="Verdana" w:hAnsi="Verdana"/>
                <w:iCs/>
                <w:sz w:val="18"/>
                <w:szCs w:val="18"/>
                <w:lang w:eastAsia="sk-SK"/>
              </w:rPr>
              <w:t>dotknuté osoby, ktoré navštívili webové sídlo prevádzkovateľa</w:t>
            </w:r>
          </w:p>
        </w:tc>
      </w:tr>
    </w:tbl>
    <w:p>
      <w:pPr>
        <w:pStyle w:val="ListParagraph"/>
        <w:spacing w:before="0" w:after="0"/>
        <w:ind w:left="426" w:hanging="0"/>
        <w:contextualSpacing/>
        <w:rPr/>
      </w:pPr>
      <w:r>
        <w:rPr/>
      </w:r>
    </w:p>
    <w:p>
      <w:pPr>
        <w:pStyle w:val="Normal"/>
        <w:rPr/>
      </w:pPr>
      <w:r>
        <w:rPr/>
      </w:r>
    </w:p>
    <w:p>
      <w:pPr>
        <w:pStyle w:val="Normal"/>
        <w:spacing w:lineRule="auto" w:line="360" w:before="0" w:after="0"/>
        <w:jc w:val="both"/>
        <w:rPr/>
      </w:pPr>
      <w:r>
        <w:rPr/>
      </w:r>
    </w:p>
    <w:sectPr>
      <w:type w:val="nextPage"/>
      <w:pgSz w:w="11906" w:h="16838"/>
      <w:pgMar w:left="1417" w:right="1417" w:header="0" w:top="426" w:footer="0" w:bottom="709"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Verdana">
    <w:charset w:val="ee"/>
    <w:family w:val="roman"/>
    <w:pitch w:val="variable"/>
  </w:font>
  <w:font w:name="Liberation Sans">
    <w:altName w:val="Arial"/>
    <w:charset w:val="ee"/>
    <w:family w:val="roman"/>
    <w:pitch w:val="variable"/>
  </w:font>
  <w:font w:name="Times New Roman">
    <w:charset w:val="ee"/>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 w:name="Book Antiqua">
    <w:charset w:val="01"/>
    <w:family w:val="roman"/>
    <w:pitch w:val="variable"/>
  </w:font>
  <w:font w:name="SimHe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lvl w:ilvl="0">
      <w:start w:val="1"/>
      <w:numFmt w:val="bullet"/>
      <w:lvlText w:val=""/>
      <w:lvlJc w:val="left"/>
      <w:pPr>
        <w:ind w:left="720" w:hanging="360"/>
      </w:pPr>
      <w:rPr>
        <w:rFonts w:ascii="Symbol" w:hAnsi="Symbol" w:cs="Symbol" w:hint="default"/>
        <w:sz w:val="18"/>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bullet"/>
      <w:lvlText w:val=""/>
      <w:lvlJc w:val="left"/>
      <w:pPr>
        <w:ind w:left="360" w:hanging="360"/>
      </w:pPr>
      <w:rPr>
        <w:rFonts w:ascii="Symbol" w:hAnsi="Symbol" w:cs="Symbol" w:hint="default"/>
        <w:sz w:val="18"/>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5">
    <w:lvl w:ilvl="0">
      <w:start w:val="1"/>
      <w:numFmt w:val="bullet"/>
      <w:lvlText w:val="-"/>
      <w:lvlJc w:val="left"/>
      <w:pPr>
        <w:tabs>
          <w:tab w:val="num" w:pos="720"/>
        </w:tabs>
        <w:ind w:left="720" w:hanging="360"/>
      </w:pPr>
      <w:rPr>
        <w:rFonts w:ascii="Times New Roman" w:hAnsi="Times New Roman" w:cs="Times New Roman" w:hint="default"/>
        <w:sz w:val="18"/>
        <w:rFonts w:cs="Times New Roman"/>
      </w:rPr>
    </w:lvl>
    <w:lvl w:ilvl="1">
      <w:start w:val="1"/>
      <w:numFmt w:val="bullet"/>
      <w:lvlText w:val="o"/>
      <w:lvlJc w:val="left"/>
      <w:pPr>
        <w:tabs>
          <w:tab w:val="num" w:pos="1440"/>
        </w:tabs>
        <w:ind w:left="1440" w:hanging="360"/>
      </w:pPr>
      <w:rPr>
        <w:rFonts w:ascii="Courier New" w:hAnsi="Courier New" w:cs="Courier New" w:hint="default"/>
        <w:rFonts w:cs="Courier New"/>
      </w:rPr>
    </w:lvl>
    <w:lvl w:ilvl="2">
      <w:start w:val="1"/>
      <w:numFmt w:val="bullet"/>
      <w:lvlText w:val=""/>
      <w:lvlJc w:val="left"/>
      <w:pPr>
        <w:tabs>
          <w:tab w:val="num" w:pos="2160"/>
        </w:tabs>
        <w:ind w:left="2160" w:hanging="360"/>
      </w:pPr>
      <w:rPr>
        <w:rFonts w:ascii="Wingdings" w:hAnsi="Wingdings" w:cs="Wingdings" w:hint="default"/>
        <w:rFonts w:cs="Wingdings"/>
      </w:rPr>
    </w:lvl>
    <w:lvl w:ilvl="3">
      <w:start w:val="1"/>
      <w:numFmt w:val="bullet"/>
      <w:lvlText w:val=""/>
      <w:lvlJc w:val="left"/>
      <w:pPr>
        <w:tabs>
          <w:tab w:val="num" w:pos="2880"/>
        </w:tabs>
        <w:ind w:left="2880" w:hanging="360"/>
      </w:pPr>
      <w:rPr>
        <w:rFonts w:ascii="Symbol" w:hAnsi="Symbol" w:cs="Symbol" w:hint="default"/>
        <w:rFonts w:cs="Symbol"/>
      </w:rPr>
    </w:lvl>
    <w:lvl w:ilvl="4">
      <w:start w:val="1"/>
      <w:numFmt w:val="bullet"/>
      <w:lvlText w:val="o"/>
      <w:lvlJc w:val="left"/>
      <w:pPr>
        <w:tabs>
          <w:tab w:val="num" w:pos="3600"/>
        </w:tabs>
        <w:ind w:left="3600" w:hanging="360"/>
      </w:pPr>
      <w:rPr>
        <w:rFonts w:ascii="Courier New" w:hAnsi="Courier New" w:cs="Courier New" w:hint="default"/>
        <w:rFonts w:cs="Courier New"/>
      </w:rPr>
    </w:lvl>
    <w:lvl w:ilvl="5">
      <w:start w:val="1"/>
      <w:numFmt w:val="bullet"/>
      <w:lvlText w:val=""/>
      <w:lvlJc w:val="left"/>
      <w:pPr>
        <w:tabs>
          <w:tab w:val="num" w:pos="4320"/>
        </w:tabs>
        <w:ind w:left="4320" w:hanging="360"/>
      </w:pPr>
      <w:rPr>
        <w:rFonts w:ascii="Wingdings" w:hAnsi="Wingdings" w:cs="Wingdings" w:hint="default"/>
        <w:rFonts w:cs="Wingdings"/>
      </w:rPr>
    </w:lvl>
    <w:lvl w:ilvl="6">
      <w:start w:val="1"/>
      <w:numFmt w:val="bullet"/>
      <w:lvlText w:val=""/>
      <w:lvlJc w:val="left"/>
      <w:pPr>
        <w:tabs>
          <w:tab w:val="num" w:pos="5040"/>
        </w:tabs>
        <w:ind w:left="5040" w:hanging="360"/>
      </w:pPr>
      <w:rPr>
        <w:rFonts w:ascii="Symbol" w:hAnsi="Symbol" w:cs="Symbol" w:hint="default"/>
        <w:rFonts w:cs="Symbol"/>
      </w:rPr>
    </w:lvl>
    <w:lvl w:ilvl="7">
      <w:start w:val="1"/>
      <w:numFmt w:val="bullet"/>
      <w:lvlText w:val="o"/>
      <w:lvlJc w:val="left"/>
      <w:pPr>
        <w:tabs>
          <w:tab w:val="num" w:pos="5760"/>
        </w:tabs>
        <w:ind w:left="5760" w:hanging="360"/>
      </w:pPr>
      <w:rPr>
        <w:rFonts w:ascii="Courier New" w:hAnsi="Courier New" w:cs="Courier New" w:hint="default"/>
        <w:rFonts w:cs="Courier New"/>
      </w:rPr>
    </w:lvl>
    <w:lvl w:ilvl="8">
      <w:start w:val="1"/>
      <w:numFmt w:val="bullet"/>
      <w:lvlText w:val=""/>
      <w:lvlJc w:val="left"/>
      <w:pPr>
        <w:tabs>
          <w:tab w:val="num" w:pos="6480"/>
        </w:tabs>
        <w:ind w:left="6480" w:hanging="360"/>
      </w:pPr>
      <w:rPr>
        <w:rFonts w:ascii="Wingdings" w:hAnsi="Wingdings" w:cs="Wingdings" w:hint="default"/>
        <w:rFonts w:cs="Wingdings"/>
      </w:rPr>
    </w:lvl>
  </w:abstractNum>
  <w:abstractNum w:abstractNumI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lvl w:ilvl="0">
      <w:start w:val="1"/>
      <w:numFmt w:val="bullet"/>
      <w:lvlText w:val=""/>
      <w:lvlJc w:val="left"/>
      <w:pPr>
        <w:ind w:left="360" w:hanging="360"/>
      </w:pPr>
      <w:rPr>
        <w:rFonts w:ascii="Symbol" w:hAnsi="Symbol" w:cs="Symbol" w:hint="default"/>
        <w:sz w:val="18"/>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1"/>
      <w:numFmt w:val="bullet"/>
      <w:lvlText w:val="-"/>
      <w:lvlJc w:val="left"/>
      <w:pPr>
        <w:ind w:left="720" w:hanging="360"/>
      </w:pPr>
      <w:rPr>
        <w:rFonts w:ascii="Times New Roman" w:hAnsi="Times New Roman" w:cs="Times New Roman" w:hint="default"/>
        <w:sz w:val="18"/>
        <w:rFonts w:cs="Times New Roman"/>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0">
    <w:lvl w:ilvl="0">
      <w:start w:val="1"/>
      <w:numFmt w:val="bullet"/>
      <w:lvlText w:val="-"/>
      <w:lvlJc w:val="left"/>
      <w:pPr>
        <w:ind w:left="720" w:hanging="360"/>
      </w:pPr>
      <w:rPr>
        <w:rFonts w:ascii="Times New Roman" w:hAnsi="Times New Roman" w:cs="Times New Roman" w:hint="default"/>
        <w:rFonts w:cs="Times New Roman"/>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1">
    <w:lvl w:ilvl="0">
      <w:start w:val="1"/>
      <w:numFmt w:val="bullet"/>
      <w:lvlText w:val="-"/>
      <w:lvlJc w:val="left"/>
      <w:pPr>
        <w:ind w:left="360" w:hanging="360"/>
      </w:pPr>
      <w:rPr>
        <w:rFonts w:ascii="Times New Roman" w:hAnsi="Times New Roman" w:cs="Times New Roman" w:hint="default"/>
        <w:sz w:val="18"/>
        <w:rFonts w:cs="Times New Roman"/>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12">
    <w:lvl w:ilvl="0">
      <w:start w:val="1"/>
      <w:numFmt w:val="bullet"/>
      <w:lvlText w:val=""/>
      <w:lvlJc w:val="left"/>
      <w:pPr>
        <w:ind w:left="360" w:hanging="360"/>
      </w:pPr>
      <w:rPr>
        <w:rFonts w:ascii="Symbol" w:hAnsi="Symbol" w:cs="Symbol" w:hint="default"/>
        <w:sz w:val="18"/>
        <w:rFonts w:cs="Symbol"/>
      </w:rPr>
    </w:lvl>
    <w:lvl w:ilvl="1">
      <w:start w:val="1"/>
      <w:numFmt w:val="bullet"/>
      <w:lvlText w:val="o"/>
      <w:lvlJc w:val="left"/>
      <w:pPr>
        <w:ind w:left="1080" w:hanging="360"/>
      </w:pPr>
      <w:rPr>
        <w:rFonts w:ascii="Courier New" w:hAnsi="Courier New" w:cs="Courier New" w:hint="default"/>
        <w:rFonts w:cs="Courier New"/>
      </w:rPr>
    </w:lvl>
    <w:lvl w:ilvl="2">
      <w:start w:val="1"/>
      <w:numFmt w:val="bullet"/>
      <w:lvlText w:val=""/>
      <w:lvlJc w:val="left"/>
      <w:pPr>
        <w:ind w:left="1800" w:hanging="360"/>
      </w:pPr>
      <w:rPr>
        <w:rFonts w:ascii="Wingdings" w:hAnsi="Wingdings" w:cs="Wingdings" w:hint="default"/>
        <w:rFonts w:cs="Wingdings"/>
      </w:rPr>
    </w:lvl>
    <w:lvl w:ilvl="3">
      <w:start w:val="1"/>
      <w:numFmt w:val="bullet"/>
      <w:lvlText w:val=""/>
      <w:lvlJc w:val="left"/>
      <w:pPr>
        <w:ind w:left="2520" w:hanging="360"/>
      </w:pPr>
      <w:rPr>
        <w:rFonts w:ascii="Symbol" w:hAnsi="Symbol" w:cs="Symbol" w:hint="default"/>
        <w:rFonts w:cs="Symbol"/>
      </w:rPr>
    </w:lvl>
    <w:lvl w:ilvl="4">
      <w:start w:val="1"/>
      <w:numFmt w:val="bullet"/>
      <w:lvlText w:val="o"/>
      <w:lvlJc w:val="left"/>
      <w:pPr>
        <w:ind w:left="3240" w:hanging="360"/>
      </w:pPr>
      <w:rPr>
        <w:rFonts w:ascii="Courier New" w:hAnsi="Courier New" w:cs="Courier New" w:hint="default"/>
        <w:rFonts w:cs="Courier New"/>
      </w:rPr>
    </w:lvl>
    <w:lvl w:ilvl="5">
      <w:start w:val="1"/>
      <w:numFmt w:val="bullet"/>
      <w:lvlText w:val=""/>
      <w:lvlJc w:val="left"/>
      <w:pPr>
        <w:ind w:left="3960" w:hanging="360"/>
      </w:pPr>
      <w:rPr>
        <w:rFonts w:ascii="Wingdings" w:hAnsi="Wingdings" w:cs="Wingdings" w:hint="default"/>
        <w:rFonts w:cs="Wingdings"/>
      </w:rPr>
    </w:lvl>
    <w:lvl w:ilvl="6">
      <w:start w:val="1"/>
      <w:numFmt w:val="bullet"/>
      <w:lvlText w:val=""/>
      <w:lvlJc w:val="left"/>
      <w:pPr>
        <w:ind w:left="4680" w:hanging="360"/>
      </w:pPr>
      <w:rPr>
        <w:rFonts w:ascii="Symbol" w:hAnsi="Symbol" w:cs="Symbol" w:hint="default"/>
        <w:rFonts w:cs="Symbol"/>
      </w:rPr>
    </w:lvl>
    <w:lvl w:ilvl="7">
      <w:start w:val="1"/>
      <w:numFmt w:val="bullet"/>
      <w:lvlText w:val="o"/>
      <w:lvlJc w:val="left"/>
      <w:pPr>
        <w:ind w:left="5400" w:hanging="360"/>
      </w:pPr>
      <w:rPr>
        <w:rFonts w:ascii="Courier New" w:hAnsi="Courier New" w:cs="Courier New" w:hint="default"/>
        <w:rFonts w:cs="Courier New"/>
      </w:rPr>
    </w:lvl>
    <w:lvl w:ilvl="8">
      <w:start w:val="1"/>
      <w:numFmt w:val="bullet"/>
      <w:lvlText w:val=""/>
      <w:lvlJc w:val="left"/>
      <w:pPr>
        <w:ind w:left="6120" w:hanging="360"/>
      </w:pPr>
      <w:rPr>
        <w:rFonts w:ascii="Wingdings" w:hAnsi="Wingdings" w:cs="Wingdings" w:hint="default"/>
        <w:rFonts w:cs="Wingdings"/>
      </w:rPr>
    </w:lvl>
  </w:abstractNum>
  <w:abstractNum w:abstractNumId="13">
    <w:lvl w:ilvl="0">
      <w:start w:val="1"/>
      <w:numFmt w:val="bullet"/>
      <w:lvlText w:val="-"/>
      <w:lvlJc w:val="left"/>
      <w:pPr>
        <w:tabs>
          <w:tab w:val="num" w:pos="1428"/>
        </w:tabs>
        <w:ind w:left="1428" w:hanging="360"/>
      </w:pPr>
      <w:rPr>
        <w:rFonts w:ascii="Book Antiqua" w:hAnsi="Book Antiqua" w:cs="Book Antiqua" w:hint="default"/>
        <w:sz w:val="18"/>
        <w:rFonts w:cs="Times New Roman"/>
      </w:rPr>
    </w:lvl>
    <w:lvl w:ilvl="1">
      <w:start w:val="1"/>
      <w:numFmt w:val="bullet"/>
      <w:lvlText w:val="o"/>
      <w:lvlJc w:val="left"/>
      <w:pPr>
        <w:tabs>
          <w:tab w:val="num" w:pos="2148"/>
        </w:tabs>
        <w:ind w:left="2148" w:hanging="360"/>
      </w:pPr>
      <w:rPr>
        <w:rFonts w:ascii="Courier New" w:hAnsi="Courier New" w:cs="Courier New" w:hint="default"/>
        <w:rFonts w:cs="Courier New"/>
      </w:rPr>
    </w:lvl>
    <w:lvl w:ilvl="2">
      <w:start w:val="1"/>
      <w:numFmt w:val="bullet"/>
      <w:lvlText w:val=""/>
      <w:lvlJc w:val="left"/>
      <w:pPr>
        <w:tabs>
          <w:tab w:val="num" w:pos="2868"/>
        </w:tabs>
        <w:ind w:left="2868" w:hanging="360"/>
      </w:pPr>
      <w:rPr>
        <w:rFonts w:ascii="Wingdings" w:hAnsi="Wingdings" w:cs="Wingdings" w:hint="default"/>
        <w:rFonts w:cs="Wingdings"/>
      </w:rPr>
    </w:lvl>
    <w:lvl w:ilvl="3">
      <w:start w:val="1"/>
      <w:numFmt w:val="bullet"/>
      <w:lvlText w:val=""/>
      <w:lvlJc w:val="left"/>
      <w:pPr>
        <w:tabs>
          <w:tab w:val="num" w:pos="3588"/>
        </w:tabs>
        <w:ind w:left="3588" w:hanging="360"/>
      </w:pPr>
      <w:rPr>
        <w:rFonts w:ascii="Symbol" w:hAnsi="Symbol" w:cs="Symbol" w:hint="default"/>
        <w:rFonts w:cs="Symbol"/>
      </w:rPr>
    </w:lvl>
    <w:lvl w:ilvl="4">
      <w:start w:val="1"/>
      <w:numFmt w:val="bullet"/>
      <w:lvlText w:val="o"/>
      <w:lvlJc w:val="left"/>
      <w:pPr>
        <w:tabs>
          <w:tab w:val="num" w:pos="4308"/>
        </w:tabs>
        <w:ind w:left="4308" w:hanging="360"/>
      </w:pPr>
      <w:rPr>
        <w:rFonts w:ascii="Courier New" w:hAnsi="Courier New" w:cs="Courier New" w:hint="default"/>
        <w:rFonts w:cs="Courier New"/>
      </w:rPr>
    </w:lvl>
    <w:lvl w:ilvl="5">
      <w:start w:val="1"/>
      <w:numFmt w:val="bullet"/>
      <w:lvlText w:val=""/>
      <w:lvlJc w:val="left"/>
      <w:pPr>
        <w:tabs>
          <w:tab w:val="num" w:pos="5028"/>
        </w:tabs>
        <w:ind w:left="5028" w:hanging="360"/>
      </w:pPr>
      <w:rPr>
        <w:rFonts w:ascii="Wingdings" w:hAnsi="Wingdings" w:cs="Wingdings" w:hint="default"/>
        <w:rFonts w:cs="Wingdings"/>
      </w:rPr>
    </w:lvl>
    <w:lvl w:ilvl="6">
      <w:start w:val="1"/>
      <w:numFmt w:val="bullet"/>
      <w:lvlText w:val=""/>
      <w:lvlJc w:val="left"/>
      <w:pPr>
        <w:tabs>
          <w:tab w:val="num" w:pos="5748"/>
        </w:tabs>
        <w:ind w:left="5748" w:hanging="360"/>
      </w:pPr>
      <w:rPr>
        <w:rFonts w:ascii="Symbol" w:hAnsi="Symbol" w:cs="Symbol" w:hint="default"/>
        <w:rFonts w:cs="Symbol"/>
      </w:rPr>
    </w:lvl>
    <w:lvl w:ilvl="7">
      <w:start w:val="1"/>
      <w:numFmt w:val="bullet"/>
      <w:lvlText w:val="o"/>
      <w:lvlJc w:val="left"/>
      <w:pPr>
        <w:tabs>
          <w:tab w:val="num" w:pos="6468"/>
        </w:tabs>
        <w:ind w:left="6468" w:hanging="360"/>
      </w:pPr>
      <w:rPr>
        <w:rFonts w:ascii="Courier New" w:hAnsi="Courier New" w:cs="Courier New" w:hint="default"/>
        <w:rFonts w:cs="Courier New"/>
      </w:rPr>
    </w:lvl>
    <w:lvl w:ilvl="8">
      <w:start w:val="1"/>
      <w:numFmt w:val="bullet"/>
      <w:lvlText w:val=""/>
      <w:lvlJc w:val="left"/>
      <w:pPr>
        <w:tabs>
          <w:tab w:val="num" w:pos="7188"/>
        </w:tabs>
        <w:ind w:left="7188" w:hanging="360"/>
      </w:pPr>
      <w:rPr>
        <w:rFonts w:ascii="Wingdings" w:hAnsi="Wingdings" w:cs="Wingdings" w:hint="default"/>
        <w:rFonts w:cs="Wingdings"/>
      </w:rPr>
    </w:lvl>
  </w:abstractNum>
  <w:abstractNum w:abstractNumId="14">
    <w:lvl w:ilvl="0">
      <w:start w:val="1"/>
      <w:numFmt w:val="bullet"/>
      <w:lvlText w:val=""/>
      <w:lvlJc w:val="left"/>
      <w:pPr>
        <w:ind w:left="720" w:hanging="360"/>
      </w:pPr>
      <w:rPr>
        <w:rFonts w:ascii="Symbol" w:hAnsi="Symbol" w:cs="Symbol" w:hint="default"/>
        <w:sz w:val="18"/>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5">
    <w:lvl w:ilvl="0">
      <w:start w:val="1"/>
      <w:numFmt w:val="bullet"/>
      <w:lvlText w:val=""/>
      <w:lvlJc w:val="left"/>
      <w:pPr>
        <w:ind w:left="720" w:hanging="360"/>
      </w:pPr>
      <w:rPr>
        <w:rFonts w:ascii="Symbol" w:hAnsi="Symbol" w:cs="Symbol" w:hint="default"/>
        <w:sz w:val="18"/>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6">
    <w:lvl w:ilvl="0">
      <w:start w:val="1"/>
      <w:numFmt w:val="bullet"/>
      <w:lvlText w:val="‐"/>
      <w:lvlJc w:val="left"/>
      <w:pPr>
        <w:ind w:left="720" w:hanging="360"/>
      </w:pPr>
      <w:rPr>
        <w:rFonts w:ascii="SimHei" w:hAnsi="SimHei" w:cs="SimHei" w:hint="default"/>
        <w:sz w:val="18"/>
        <w:rFonts w:cs="SimHei"/>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7">
    <w:lvl w:ilvl="0">
      <w:start w:val="1"/>
      <w:numFmt w:val="bullet"/>
      <w:lvlText w:val=""/>
      <w:lvlJc w:val="left"/>
      <w:pPr>
        <w:ind w:left="720" w:hanging="360"/>
      </w:pPr>
      <w:rPr>
        <w:rFonts w:ascii="Symbol" w:hAnsi="Symbol" w:cs="Symbol" w:hint="default"/>
        <w:sz w:val="18"/>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8">
    <w:lvl w:ilvl="0">
      <w:start w:val="1"/>
      <w:numFmt w:val="bullet"/>
      <w:lvlText w:val=""/>
      <w:lvlJc w:val="left"/>
      <w:pPr>
        <w:ind w:left="720" w:hanging="360"/>
      </w:pPr>
      <w:rPr>
        <w:rFonts w:ascii="Symbol" w:hAnsi="Symbol" w:cs="Symbol" w:hint="default"/>
        <w:sz w:val="18"/>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1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90"/>
  <w:defaultTabStop w:val="708"/>
  <w:compat/>
  <w:themeFontLang w:val="sk-SK"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sk-SK"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9222c"/>
    <w:pPr>
      <w:widowControl/>
      <w:bidi w:val="0"/>
      <w:spacing w:lineRule="auto" w:line="276" w:before="0" w:after="200"/>
      <w:jc w:val="left"/>
    </w:pPr>
    <w:rPr>
      <w:rFonts w:ascii="Calibri" w:hAnsi="Calibri" w:eastAsia="Calibri" w:cs="" w:asciiTheme="minorHAnsi" w:cstheme="minorBidi" w:eastAsiaTheme="minorHAnsi" w:hAnsiTheme="minorHAnsi"/>
      <w:color w:val="00000A"/>
      <w:kern w:val="0"/>
      <w:sz w:val="22"/>
      <w:szCs w:val="22"/>
      <w:lang w:val="sk-SK" w:eastAsia="en-US" w:bidi="ar-SA"/>
    </w:rPr>
  </w:style>
  <w:style w:type="character" w:styleId="DefaultParagraphFont" w:default="1">
    <w:name w:val="Default Paragraph Font"/>
    <w:uiPriority w:val="1"/>
    <w:unhideWhenUsed/>
    <w:qFormat/>
    <w:rPr/>
  </w:style>
  <w:style w:type="character" w:styleId="Internetovodkaz">
    <w:name w:val="Internetový odkaz"/>
    <w:basedOn w:val="DefaultParagraphFont"/>
    <w:uiPriority w:val="99"/>
    <w:unhideWhenUsed/>
    <w:rsid w:val="009f0758"/>
    <w:rPr>
      <w:color w:val="0000FF" w:themeColor="hyperlink"/>
      <w:u w:val="single"/>
    </w:rPr>
  </w:style>
  <w:style w:type="character" w:styleId="OdsekzoznamuChar" w:customStyle="1">
    <w:name w:val="Odsek zoznamu Char"/>
    <w:basedOn w:val="DefaultParagraphFont"/>
    <w:link w:val="Odsekzoznamu"/>
    <w:uiPriority w:val="34"/>
    <w:qFormat/>
    <w:rsid w:val="007633f7"/>
    <w:rPr/>
  </w:style>
  <w:style w:type="character" w:styleId="St" w:customStyle="1">
    <w:name w:val="st"/>
    <w:basedOn w:val="DefaultParagraphFont"/>
    <w:qFormat/>
    <w:rsid w:val="004b7b87"/>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ascii="Verdana" w:hAnsi="Verdana" w:cs="Times New Roman"/>
      <w:sz w:val="18"/>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ascii="Verdana" w:hAnsi="Verdana" w:eastAsia="Times New Roman" w:cs="Times New Roman"/>
      <w:sz w:val="18"/>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ascii="Calibri" w:hAnsi="Calibri" w:eastAsia="Times New Roman" w:cs="Times New Roman"/>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ascii="Verdana" w:hAnsi="Verdana" w:eastAsia="Times New Roman" w:cs="Times New Roman"/>
      <w:sz w:val="18"/>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ascii="Verdana" w:hAnsi="Verdana" w:eastAsia="Times New Roman" w:cs="Times New Roman"/>
      <w:sz w:val="18"/>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ascii="Verdana" w:hAnsi="Verdana" w:eastAsia="SimHei"/>
      <w:sz w:val="18"/>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ascii="Verdana" w:hAnsi="Verdana" w:eastAsia="Times New Roman" w:cs="Times New Roman"/>
      <w:sz w:val="18"/>
    </w:rPr>
  </w:style>
  <w:style w:type="character" w:styleId="ListLabel50">
    <w:name w:val="ListLabel 50"/>
    <w:qFormat/>
    <w:rPr>
      <w:rFonts w:ascii="Verdana" w:hAnsi="Verdana" w:eastAsia="Times New Roman" w:cs="Times New Roman"/>
      <w:sz w:val="18"/>
      <w:szCs w:val="18"/>
    </w:rPr>
  </w:style>
  <w:style w:type="character" w:styleId="ListLabel51">
    <w:name w:val="ListLabel 51"/>
    <w:qFormat/>
    <w:rPr>
      <w:rFonts w:ascii="Verdana" w:hAnsi="Verdana"/>
      <w:sz w:val="18"/>
      <w:szCs w:val="18"/>
    </w:rPr>
  </w:style>
  <w:style w:type="character" w:styleId="ListLabel52">
    <w:name w:val="ListLabel 52"/>
    <w:qFormat/>
    <w:rPr>
      <w:rFonts w:ascii="Verdana" w:hAnsi="Verdana" w:cs="Symbol"/>
      <w:sz w:val="18"/>
    </w:rPr>
  </w:style>
  <w:style w:type="character" w:styleId="ListLabel53">
    <w:name w:val="ListLabel 53"/>
    <w:qFormat/>
    <w:rPr>
      <w:rFonts w:cs="Courier New"/>
    </w:rPr>
  </w:style>
  <w:style w:type="character" w:styleId="ListLabel54">
    <w:name w:val="ListLabel 54"/>
    <w:qFormat/>
    <w:rPr>
      <w:rFonts w:cs="Wingdings"/>
    </w:rPr>
  </w:style>
  <w:style w:type="character" w:styleId="ListLabel55">
    <w:name w:val="ListLabel 55"/>
    <w:qFormat/>
    <w:rPr>
      <w:rFonts w:cs="Symbol"/>
    </w:rPr>
  </w:style>
  <w:style w:type="character" w:styleId="ListLabel56">
    <w:name w:val="ListLabel 56"/>
    <w:qFormat/>
    <w:rPr>
      <w:rFonts w:cs="Courier New"/>
    </w:rPr>
  </w:style>
  <w:style w:type="character" w:styleId="ListLabel57">
    <w:name w:val="ListLabel 57"/>
    <w:qFormat/>
    <w:rPr>
      <w:rFonts w:cs="Wingdings"/>
    </w:rPr>
  </w:style>
  <w:style w:type="character" w:styleId="ListLabel58">
    <w:name w:val="ListLabel 58"/>
    <w:qFormat/>
    <w:rPr>
      <w:rFonts w:cs="Symbol"/>
    </w:rPr>
  </w:style>
  <w:style w:type="character" w:styleId="ListLabel59">
    <w:name w:val="ListLabel 59"/>
    <w:qFormat/>
    <w:rPr>
      <w:rFonts w:cs="Courier New"/>
    </w:rPr>
  </w:style>
  <w:style w:type="character" w:styleId="ListLabel60">
    <w:name w:val="ListLabel 60"/>
    <w:qFormat/>
    <w:rPr>
      <w:rFonts w:cs="Wingdings"/>
    </w:rPr>
  </w:style>
  <w:style w:type="character" w:styleId="ListLabel61">
    <w:name w:val="ListLabel 61"/>
    <w:qFormat/>
    <w:rPr>
      <w:rFonts w:ascii="Verdana" w:hAnsi="Verdana" w:cs="Symbol"/>
      <w:sz w:val="18"/>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Symbol"/>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ascii="Verdana" w:hAnsi="Verdana" w:cs="Times New Roman"/>
      <w:sz w:val="18"/>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Symbol"/>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ascii="Verdana" w:hAnsi="Verdana" w:cs="Symbol"/>
      <w:sz w:val="18"/>
    </w:rPr>
  </w:style>
  <w:style w:type="character" w:styleId="ListLabel80">
    <w:name w:val="ListLabel 80"/>
    <w:qFormat/>
    <w:rPr>
      <w:rFonts w:cs="Courier New"/>
    </w:rPr>
  </w:style>
  <w:style w:type="character" w:styleId="ListLabel81">
    <w:name w:val="ListLabel 81"/>
    <w:qFormat/>
    <w:rPr>
      <w:rFonts w:cs="Wingdings"/>
    </w:rPr>
  </w:style>
  <w:style w:type="character" w:styleId="ListLabel82">
    <w:name w:val="ListLabel 82"/>
    <w:qFormat/>
    <w:rPr>
      <w:rFonts w:cs="Symbol"/>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ascii="Verdana" w:hAnsi="Verdana" w:cs="Times New Roman"/>
      <w:sz w:val="18"/>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Symbol"/>
    </w:rPr>
  </w:style>
  <w:style w:type="character" w:styleId="ListLabel92">
    <w:name w:val="ListLabel 92"/>
    <w:qFormat/>
    <w:rPr>
      <w:rFonts w:cs="Courier New"/>
    </w:rPr>
  </w:style>
  <w:style w:type="character" w:styleId="ListLabel93">
    <w:name w:val="ListLabel 93"/>
    <w:qFormat/>
    <w:rPr>
      <w:rFonts w:cs="Wingdings"/>
    </w:rPr>
  </w:style>
  <w:style w:type="character" w:styleId="ListLabel94">
    <w:name w:val="ListLabel 94"/>
    <w:qFormat/>
    <w:rPr>
      <w:rFonts w:cs="Symbol"/>
    </w:rPr>
  </w:style>
  <w:style w:type="character" w:styleId="ListLabel95">
    <w:name w:val="ListLabel 95"/>
    <w:qFormat/>
    <w:rPr>
      <w:rFonts w:cs="Courier New"/>
    </w:rPr>
  </w:style>
  <w:style w:type="character" w:styleId="ListLabel96">
    <w:name w:val="ListLabel 96"/>
    <w:qFormat/>
    <w:rPr>
      <w:rFonts w:cs="Wingdings"/>
    </w:rPr>
  </w:style>
  <w:style w:type="character" w:styleId="ListLabel97">
    <w:name w:val="ListLabel 97"/>
    <w:qFormat/>
    <w:rPr>
      <w:rFonts w:ascii="Calibri" w:hAnsi="Calibri" w:cs="Times New Roman"/>
    </w:rPr>
  </w:style>
  <w:style w:type="character" w:styleId="ListLabel98">
    <w:name w:val="ListLabel 98"/>
    <w:qFormat/>
    <w:rPr>
      <w:rFonts w:cs="Courier New"/>
    </w:rPr>
  </w:style>
  <w:style w:type="character" w:styleId="ListLabel99">
    <w:name w:val="ListLabel 99"/>
    <w:qFormat/>
    <w:rPr>
      <w:rFonts w:cs="Wingdings"/>
    </w:rPr>
  </w:style>
  <w:style w:type="character" w:styleId="ListLabel100">
    <w:name w:val="ListLabel 100"/>
    <w:qFormat/>
    <w:rPr>
      <w:rFonts w:cs="Symbol"/>
    </w:rPr>
  </w:style>
  <w:style w:type="character" w:styleId="ListLabel101">
    <w:name w:val="ListLabel 101"/>
    <w:qFormat/>
    <w:rPr>
      <w:rFonts w:cs="Courier New"/>
    </w:rPr>
  </w:style>
  <w:style w:type="character" w:styleId="ListLabel102">
    <w:name w:val="ListLabel 102"/>
    <w:qFormat/>
    <w:rPr>
      <w:rFonts w:cs="Wingdings"/>
    </w:rPr>
  </w:style>
  <w:style w:type="character" w:styleId="ListLabel103">
    <w:name w:val="ListLabel 103"/>
    <w:qFormat/>
    <w:rPr>
      <w:rFonts w:cs="Symbol"/>
    </w:rPr>
  </w:style>
  <w:style w:type="character" w:styleId="ListLabel104">
    <w:name w:val="ListLabel 104"/>
    <w:qFormat/>
    <w:rPr>
      <w:rFonts w:cs="Courier New"/>
    </w:rPr>
  </w:style>
  <w:style w:type="character" w:styleId="ListLabel105">
    <w:name w:val="ListLabel 105"/>
    <w:qFormat/>
    <w:rPr>
      <w:rFonts w:cs="Wingdings"/>
    </w:rPr>
  </w:style>
  <w:style w:type="character" w:styleId="ListLabel106">
    <w:name w:val="ListLabel 106"/>
    <w:qFormat/>
    <w:rPr>
      <w:rFonts w:ascii="Verdana" w:hAnsi="Verdana" w:cs="Times New Roman"/>
      <w:sz w:val="18"/>
    </w:rPr>
  </w:style>
  <w:style w:type="character" w:styleId="ListLabel107">
    <w:name w:val="ListLabel 107"/>
    <w:qFormat/>
    <w:rPr>
      <w:rFonts w:cs="Courier New"/>
    </w:rPr>
  </w:style>
  <w:style w:type="character" w:styleId="ListLabel108">
    <w:name w:val="ListLabel 108"/>
    <w:qFormat/>
    <w:rPr>
      <w:rFonts w:cs="Wingdings"/>
    </w:rPr>
  </w:style>
  <w:style w:type="character" w:styleId="ListLabel109">
    <w:name w:val="ListLabel 109"/>
    <w:qFormat/>
    <w:rPr>
      <w:rFonts w:cs="Symbol"/>
    </w:rPr>
  </w:style>
  <w:style w:type="character" w:styleId="ListLabel110">
    <w:name w:val="ListLabel 110"/>
    <w:qFormat/>
    <w:rPr>
      <w:rFonts w:cs="Courier New"/>
    </w:rPr>
  </w:style>
  <w:style w:type="character" w:styleId="ListLabel111">
    <w:name w:val="ListLabel 111"/>
    <w:qFormat/>
    <w:rPr>
      <w:rFonts w:cs="Wingdings"/>
    </w:rPr>
  </w:style>
  <w:style w:type="character" w:styleId="ListLabel112">
    <w:name w:val="ListLabel 112"/>
    <w:qFormat/>
    <w:rPr>
      <w:rFonts w:cs="Symbol"/>
    </w:rPr>
  </w:style>
  <w:style w:type="character" w:styleId="ListLabel113">
    <w:name w:val="ListLabel 113"/>
    <w:qFormat/>
    <w:rPr>
      <w:rFonts w:cs="Courier New"/>
    </w:rPr>
  </w:style>
  <w:style w:type="character" w:styleId="ListLabel114">
    <w:name w:val="ListLabel 114"/>
    <w:qFormat/>
    <w:rPr>
      <w:rFonts w:cs="Wingdings"/>
    </w:rPr>
  </w:style>
  <w:style w:type="character" w:styleId="ListLabel115">
    <w:name w:val="ListLabel 115"/>
    <w:qFormat/>
    <w:rPr>
      <w:rFonts w:ascii="Verdana" w:hAnsi="Verdana" w:cs="Symbol"/>
      <w:sz w:val="18"/>
    </w:rPr>
  </w:style>
  <w:style w:type="character" w:styleId="ListLabel116">
    <w:name w:val="ListLabel 116"/>
    <w:qFormat/>
    <w:rPr>
      <w:rFonts w:cs="Courier New"/>
    </w:rPr>
  </w:style>
  <w:style w:type="character" w:styleId="ListLabel117">
    <w:name w:val="ListLabel 117"/>
    <w:qFormat/>
    <w:rPr>
      <w:rFonts w:cs="Wingdings"/>
    </w:rPr>
  </w:style>
  <w:style w:type="character" w:styleId="ListLabel118">
    <w:name w:val="ListLabel 118"/>
    <w:qFormat/>
    <w:rPr>
      <w:rFonts w:cs="Symbol"/>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ascii="Verdana" w:hAnsi="Verdana" w:cs="Times New Roman"/>
      <w:sz w:val="18"/>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Symbol"/>
    </w:rPr>
  </w:style>
  <w:style w:type="character" w:styleId="ListLabel128">
    <w:name w:val="ListLabel 128"/>
    <w:qFormat/>
    <w:rPr>
      <w:rFonts w:cs="Courier New"/>
    </w:rPr>
  </w:style>
  <w:style w:type="character" w:styleId="ListLabel129">
    <w:name w:val="ListLabel 129"/>
    <w:qFormat/>
    <w:rPr>
      <w:rFonts w:cs="Wingdings"/>
    </w:rPr>
  </w:style>
  <w:style w:type="character" w:styleId="ListLabel130">
    <w:name w:val="ListLabel 130"/>
    <w:qFormat/>
    <w:rPr>
      <w:rFonts w:cs="Symbol"/>
    </w:rPr>
  </w:style>
  <w:style w:type="character" w:styleId="ListLabel131">
    <w:name w:val="ListLabel 131"/>
    <w:qFormat/>
    <w:rPr>
      <w:rFonts w:cs="Courier New"/>
    </w:rPr>
  </w:style>
  <w:style w:type="character" w:styleId="ListLabel132">
    <w:name w:val="ListLabel 132"/>
    <w:qFormat/>
    <w:rPr>
      <w:rFonts w:cs="Wingdings"/>
    </w:rPr>
  </w:style>
  <w:style w:type="character" w:styleId="ListLabel133">
    <w:name w:val="ListLabel 133"/>
    <w:qFormat/>
    <w:rPr>
      <w:rFonts w:ascii="Verdana" w:hAnsi="Verdana" w:cs="Symbol"/>
      <w:sz w:val="18"/>
    </w:rPr>
  </w:style>
  <w:style w:type="character" w:styleId="ListLabel134">
    <w:name w:val="ListLabel 134"/>
    <w:qFormat/>
    <w:rPr>
      <w:rFonts w:cs="Courier New"/>
    </w:rPr>
  </w:style>
  <w:style w:type="character" w:styleId="ListLabel135">
    <w:name w:val="ListLabel 135"/>
    <w:qFormat/>
    <w:rPr>
      <w:rFonts w:cs="Wingdings"/>
    </w:rPr>
  </w:style>
  <w:style w:type="character" w:styleId="ListLabel136">
    <w:name w:val="ListLabel 136"/>
    <w:qFormat/>
    <w:rPr>
      <w:rFonts w:cs="Symbol"/>
    </w:rPr>
  </w:style>
  <w:style w:type="character" w:styleId="ListLabel137">
    <w:name w:val="ListLabel 137"/>
    <w:qFormat/>
    <w:rPr>
      <w:rFonts w:cs="Courier New"/>
    </w:rPr>
  </w:style>
  <w:style w:type="character" w:styleId="ListLabel138">
    <w:name w:val="ListLabel 138"/>
    <w:qFormat/>
    <w:rPr>
      <w:rFonts w:cs="Wingdings"/>
    </w:rPr>
  </w:style>
  <w:style w:type="character" w:styleId="ListLabel139">
    <w:name w:val="ListLabel 139"/>
    <w:qFormat/>
    <w:rPr>
      <w:rFonts w:cs="Symbol"/>
    </w:rPr>
  </w:style>
  <w:style w:type="character" w:styleId="ListLabel140">
    <w:name w:val="ListLabel 140"/>
    <w:qFormat/>
    <w:rPr>
      <w:rFonts w:cs="Courier New"/>
    </w:rPr>
  </w:style>
  <w:style w:type="character" w:styleId="ListLabel141">
    <w:name w:val="ListLabel 141"/>
    <w:qFormat/>
    <w:rPr>
      <w:rFonts w:cs="Wingdings"/>
    </w:rPr>
  </w:style>
  <w:style w:type="character" w:styleId="ListLabel142">
    <w:name w:val="ListLabel 142"/>
    <w:qFormat/>
    <w:rPr>
      <w:rFonts w:ascii="Verdana" w:hAnsi="Verdana" w:cs="Symbol"/>
      <w:sz w:val="18"/>
    </w:rPr>
  </w:style>
  <w:style w:type="character" w:styleId="ListLabel143">
    <w:name w:val="ListLabel 143"/>
    <w:qFormat/>
    <w:rPr>
      <w:rFonts w:cs="Courier New"/>
    </w:rPr>
  </w:style>
  <w:style w:type="character" w:styleId="ListLabel144">
    <w:name w:val="ListLabel 144"/>
    <w:qFormat/>
    <w:rPr>
      <w:rFonts w:cs="Wingdings"/>
    </w:rPr>
  </w:style>
  <w:style w:type="character" w:styleId="ListLabel145">
    <w:name w:val="ListLabel 145"/>
    <w:qFormat/>
    <w:rPr>
      <w:rFonts w:cs="Symbol"/>
    </w:rPr>
  </w:style>
  <w:style w:type="character" w:styleId="ListLabel146">
    <w:name w:val="ListLabel 146"/>
    <w:qFormat/>
    <w:rPr>
      <w:rFonts w:cs="Courier New"/>
    </w:rPr>
  </w:style>
  <w:style w:type="character" w:styleId="ListLabel147">
    <w:name w:val="ListLabel 147"/>
    <w:qFormat/>
    <w:rPr>
      <w:rFonts w:cs="Wingdings"/>
    </w:rPr>
  </w:style>
  <w:style w:type="character" w:styleId="ListLabel148">
    <w:name w:val="ListLabel 148"/>
    <w:qFormat/>
    <w:rPr>
      <w:rFonts w:cs="Symbol"/>
    </w:rPr>
  </w:style>
  <w:style w:type="character" w:styleId="ListLabel149">
    <w:name w:val="ListLabel 149"/>
    <w:qFormat/>
    <w:rPr>
      <w:rFonts w:cs="Courier New"/>
    </w:rPr>
  </w:style>
  <w:style w:type="character" w:styleId="ListLabel150">
    <w:name w:val="ListLabel 150"/>
    <w:qFormat/>
    <w:rPr>
      <w:rFonts w:cs="Wingdings"/>
    </w:rPr>
  </w:style>
  <w:style w:type="character" w:styleId="ListLabel151">
    <w:name w:val="ListLabel 151"/>
    <w:qFormat/>
    <w:rPr>
      <w:rFonts w:ascii="Verdana" w:hAnsi="Verdana" w:cs="SimHei"/>
      <w:sz w:val="18"/>
    </w:rPr>
  </w:style>
  <w:style w:type="character" w:styleId="ListLabel152">
    <w:name w:val="ListLabel 152"/>
    <w:qFormat/>
    <w:rPr>
      <w:rFonts w:cs="Courier New"/>
    </w:rPr>
  </w:style>
  <w:style w:type="character" w:styleId="ListLabel153">
    <w:name w:val="ListLabel 153"/>
    <w:qFormat/>
    <w:rPr>
      <w:rFonts w:cs="Wingdings"/>
    </w:rPr>
  </w:style>
  <w:style w:type="character" w:styleId="ListLabel154">
    <w:name w:val="ListLabel 154"/>
    <w:qFormat/>
    <w:rPr>
      <w:rFonts w:cs="Symbol"/>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ascii="Verdana" w:hAnsi="Verdana" w:cs="Symbol"/>
      <w:sz w:val="18"/>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Symbol"/>
    </w:rPr>
  </w:style>
  <w:style w:type="character" w:styleId="ListLabel164">
    <w:name w:val="ListLabel 164"/>
    <w:qFormat/>
    <w:rPr>
      <w:rFonts w:cs="Courier New"/>
    </w:rPr>
  </w:style>
  <w:style w:type="character" w:styleId="ListLabel165">
    <w:name w:val="ListLabel 165"/>
    <w:qFormat/>
    <w:rPr>
      <w:rFonts w:cs="Wingdings"/>
    </w:rPr>
  </w:style>
  <w:style w:type="character" w:styleId="ListLabel166">
    <w:name w:val="ListLabel 166"/>
    <w:qFormat/>
    <w:rPr>
      <w:rFonts w:cs="Symbol"/>
    </w:rPr>
  </w:style>
  <w:style w:type="character" w:styleId="ListLabel167">
    <w:name w:val="ListLabel 167"/>
    <w:qFormat/>
    <w:rPr>
      <w:rFonts w:cs="Courier New"/>
    </w:rPr>
  </w:style>
  <w:style w:type="character" w:styleId="ListLabel168">
    <w:name w:val="ListLabel 168"/>
    <w:qFormat/>
    <w:rPr>
      <w:rFonts w:cs="Wingdings"/>
    </w:rPr>
  </w:style>
  <w:style w:type="character" w:styleId="ListLabel169">
    <w:name w:val="ListLabel 169"/>
    <w:qFormat/>
    <w:rPr>
      <w:rFonts w:ascii="Verdana" w:hAnsi="Verdana" w:cs="Symbol"/>
      <w:sz w:val="18"/>
    </w:rPr>
  </w:style>
  <w:style w:type="character" w:styleId="ListLabel170">
    <w:name w:val="ListLabel 170"/>
    <w:qFormat/>
    <w:rPr>
      <w:rFonts w:cs="Courier New"/>
    </w:rPr>
  </w:style>
  <w:style w:type="character" w:styleId="ListLabel171">
    <w:name w:val="ListLabel 171"/>
    <w:qFormat/>
    <w:rPr>
      <w:rFonts w:cs="Wingdings"/>
    </w:rPr>
  </w:style>
  <w:style w:type="character" w:styleId="ListLabel172">
    <w:name w:val="ListLabel 172"/>
    <w:qFormat/>
    <w:rPr>
      <w:rFonts w:cs="Symbol"/>
    </w:rPr>
  </w:style>
  <w:style w:type="character" w:styleId="ListLabel173">
    <w:name w:val="ListLabel 173"/>
    <w:qFormat/>
    <w:rPr>
      <w:rFonts w:cs="Courier New"/>
    </w:rPr>
  </w:style>
  <w:style w:type="character" w:styleId="ListLabel174">
    <w:name w:val="ListLabel 174"/>
    <w:qFormat/>
    <w:rPr>
      <w:rFonts w:cs="Wingdings"/>
    </w:rPr>
  </w:style>
  <w:style w:type="character" w:styleId="ListLabel175">
    <w:name w:val="ListLabel 175"/>
    <w:qFormat/>
    <w:rPr>
      <w:rFonts w:cs="Symbol"/>
    </w:rPr>
  </w:style>
  <w:style w:type="character" w:styleId="ListLabel176">
    <w:name w:val="ListLabel 176"/>
    <w:qFormat/>
    <w:rPr>
      <w:rFonts w:cs="Courier New"/>
    </w:rPr>
  </w:style>
  <w:style w:type="character" w:styleId="ListLabel177">
    <w:name w:val="ListLabel 177"/>
    <w:qFormat/>
    <w:rPr>
      <w:rFonts w:cs="Wingdings"/>
    </w:rPr>
  </w:style>
  <w:style w:type="character" w:styleId="ListLabel178">
    <w:name w:val="ListLabel 178"/>
    <w:qFormat/>
    <w:rPr>
      <w:rFonts w:ascii="Verdana" w:hAnsi="Verdana" w:cs="Arial"/>
      <w:sz w:val="18"/>
      <w:szCs w:val="18"/>
      <w:lang w:val="cs-CZ"/>
    </w:rPr>
  </w:style>
  <w:style w:type="character" w:styleId="ListLabel179">
    <w:name w:val="ListLabel 179"/>
    <w:qFormat/>
    <w:rPr>
      <w:rFonts w:ascii="Verdana" w:hAnsi="Verdana" w:eastAsia="Times New Roman" w:cs="Times New Roman"/>
      <w:sz w:val="18"/>
    </w:rPr>
  </w:style>
  <w:style w:type="character" w:styleId="ListLabel180">
    <w:name w:val="ListLabel 180"/>
    <w:qFormat/>
    <w:rPr>
      <w:rFonts w:ascii="Verdana" w:hAnsi="Verdana" w:eastAsia="Times New Roman" w:cs="Times New Roman"/>
      <w:sz w:val="18"/>
      <w:szCs w:val="18"/>
    </w:rPr>
  </w:style>
  <w:style w:type="character" w:styleId="ListLabel181">
    <w:name w:val="ListLabel 181"/>
    <w:qFormat/>
    <w:rPr>
      <w:rFonts w:ascii="Verdana" w:hAnsi="Verdana"/>
      <w:sz w:val="18"/>
      <w:szCs w:val="18"/>
    </w:rPr>
  </w:style>
  <w:style w:type="character" w:styleId="ListLabel182">
    <w:name w:val="ListLabel 182"/>
    <w:qFormat/>
    <w:rPr>
      <w:rFonts w:ascii="Verdana" w:hAnsi="Verdana" w:cs="Symbol"/>
      <w:sz w:val="18"/>
    </w:rPr>
  </w:style>
  <w:style w:type="character" w:styleId="ListLabel183">
    <w:name w:val="ListLabel 183"/>
    <w:qFormat/>
    <w:rPr>
      <w:rFonts w:cs="Courier New"/>
    </w:rPr>
  </w:style>
  <w:style w:type="character" w:styleId="ListLabel184">
    <w:name w:val="ListLabel 184"/>
    <w:qFormat/>
    <w:rPr>
      <w:rFonts w:cs="Wingdings"/>
    </w:rPr>
  </w:style>
  <w:style w:type="character" w:styleId="ListLabel185">
    <w:name w:val="ListLabel 185"/>
    <w:qFormat/>
    <w:rPr>
      <w:rFonts w:cs="Symbol"/>
    </w:rPr>
  </w:style>
  <w:style w:type="character" w:styleId="ListLabel186">
    <w:name w:val="ListLabel 186"/>
    <w:qFormat/>
    <w:rPr>
      <w:rFonts w:cs="Courier New"/>
    </w:rPr>
  </w:style>
  <w:style w:type="character" w:styleId="ListLabel187">
    <w:name w:val="ListLabel 187"/>
    <w:qFormat/>
    <w:rPr>
      <w:rFonts w:cs="Wingdings"/>
    </w:rPr>
  </w:style>
  <w:style w:type="character" w:styleId="ListLabel188">
    <w:name w:val="ListLabel 188"/>
    <w:qFormat/>
    <w:rPr>
      <w:rFonts w:cs="Symbol"/>
    </w:rPr>
  </w:style>
  <w:style w:type="character" w:styleId="ListLabel189">
    <w:name w:val="ListLabel 189"/>
    <w:qFormat/>
    <w:rPr>
      <w:rFonts w:cs="Courier New"/>
    </w:rPr>
  </w:style>
  <w:style w:type="character" w:styleId="ListLabel190">
    <w:name w:val="ListLabel 190"/>
    <w:qFormat/>
    <w:rPr>
      <w:rFonts w:cs="Wingdings"/>
    </w:rPr>
  </w:style>
  <w:style w:type="character" w:styleId="ListLabel191">
    <w:name w:val="ListLabel 191"/>
    <w:qFormat/>
    <w:rPr>
      <w:rFonts w:ascii="Verdana" w:hAnsi="Verdana" w:cs="Symbol"/>
      <w:sz w:val="18"/>
    </w:rPr>
  </w:style>
  <w:style w:type="character" w:styleId="ListLabel192">
    <w:name w:val="ListLabel 192"/>
    <w:qFormat/>
    <w:rPr>
      <w:rFonts w:cs="Courier New"/>
    </w:rPr>
  </w:style>
  <w:style w:type="character" w:styleId="ListLabel193">
    <w:name w:val="ListLabel 193"/>
    <w:qFormat/>
    <w:rPr>
      <w:rFonts w:cs="Wingdings"/>
    </w:rPr>
  </w:style>
  <w:style w:type="character" w:styleId="ListLabel194">
    <w:name w:val="ListLabel 194"/>
    <w:qFormat/>
    <w:rPr>
      <w:rFonts w:cs="Symbol"/>
    </w:rPr>
  </w:style>
  <w:style w:type="character" w:styleId="ListLabel195">
    <w:name w:val="ListLabel 195"/>
    <w:qFormat/>
    <w:rPr>
      <w:rFonts w:cs="Courier New"/>
    </w:rPr>
  </w:style>
  <w:style w:type="character" w:styleId="ListLabel196">
    <w:name w:val="ListLabel 196"/>
    <w:qFormat/>
    <w:rPr>
      <w:rFonts w:cs="Wingdings"/>
    </w:rPr>
  </w:style>
  <w:style w:type="character" w:styleId="ListLabel197">
    <w:name w:val="ListLabel 197"/>
    <w:qFormat/>
    <w:rPr>
      <w:rFonts w:cs="Symbol"/>
    </w:rPr>
  </w:style>
  <w:style w:type="character" w:styleId="ListLabel198">
    <w:name w:val="ListLabel 198"/>
    <w:qFormat/>
    <w:rPr>
      <w:rFonts w:cs="Courier New"/>
    </w:rPr>
  </w:style>
  <w:style w:type="character" w:styleId="ListLabel199">
    <w:name w:val="ListLabel 199"/>
    <w:qFormat/>
    <w:rPr>
      <w:rFonts w:cs="Wingdings"/>
    </w:rPr>
  </w:style>
  <w:style w:type="character" w:styleId="ListLabel200">
    <w:name w:val="ListLabel 200"/>
    <w:qFormat/>
    <w:rPr>
      <w:rFonts w:ascii="Verdana" w:hAnsi="Verdana" w:cs="Times New Roman"/>
      <w:sz w:val="18"/>
    </w:rPr>
  </w:style>
  <w:style w:type="character" w:styleId="ListLabel201">
    <w:name w:val="ListLabel 201"/>
    <w:qFormat/>
    <w:rPr>
      <w:rFonts w:cs="Courier New"/>
    </w:rPr>
  </w:style>
  <w:style w:type="character" w:styleId="ListLabel202">
    <w:name w:val="ListLabel 202"/>
    <w:qFormat/>
    <w:rPr>
      <w:rFonts w:cs="Wingdings"/>
    </w:rPr>
  </w:style>
  <w:style w:type="character" w:styleId="ListLabel203">
    <w:name w:val="ListLabel 203"/>
    <w:qFormat/>
    <w:rPr>
      <w:rFonts w:cs="Symbol"/>
    </w:rPr>
  </w:style>
  <w:style w:type="character" w:styleId="ListLabel204">
    <w:name w:val="ListLabel 204"/>
    <w:qFormat/>
    <w:rPr>
      <w:rFonts w:cs="Courier New"/>
    </w:rPr>
  </w:style>
  <w:style w:type="character" w:styleId="ListLabel205">
    <w:name w:val="ListLabel 205"/>
    <w:qFormat/>
    <w:rPr>
      <w:rFonts w:cs="Wingdings"/>
    </w:rPr>
  </w:style>
  <w:style w:type="character" w:styleId="ListLabel206">
    <w:name w:val="ListLabel 206"/>
    <w:qFormat/>
    <w:rPr>
      <w:rFonts w:cs="Symbol"/>
    </w:rPr>
  </w:style>
  <w:style w:type="character" w:styleId="ListLabel207">
    <w:name w:val="ListLabel 207"/>
    <w:qFormat/>
    <w:rPr>
      <w:rFonts w:cs="Courier New"/>
    </w:rPr>
  </w:style>
  <w:style w:type="character" w:styleId="ListLabel208">
    <w:name w:val="ListLabel 208"/>
    <w:qFormat/>
    <w:rPr>
      <w:rFonts w:cs="Wingdings"/>
    </w:rPr>
  </w:style>
  <w:style w:type="character" w:styleId="ListLabel209">
    <w:name w:val="ListLabel 209"/>
    <w:qFormat/>
    <w:rPr>
      <w:rFonts w:ascii="Verdana" w:hAnsi="Verdana" w:cs="Symbol"/>
      <w:sz w:val="18"/>
    </w:rPr>
  </w:style>
  <w:style w:type="character" w:styleId="ListLabel210">
    <w:name w:val="ListLabel 210"/>
    <w:qFormat/>
    <w:rPr>
      <w:rFonts w:cs="Courier New"/>
    </w:rPr>
  </w:style>
  <w:style w:type="character" w:styleId="ListLabel211">
    <w:name w:val="ListLabel 211"/>
    <w:qFormat/>
    <w:rPr>
      <w:rFonts w:cs="Wingdings"/>
    </w:rPr>
  </w:style>
  <w:style w:type="character" w:styleId="ListLabel212">
    <w:name w:val="ListLabel 212"/>
    <w:qFormat/>
    <w:rPr>
      <w:rFonts w:cs="Symbol"/>
    </w:rPr>
  </w:style>
  <w:style w:type="character" w:styleId="ListLabel213">
    <w:name w:val="ListLabel 213"/>
    <w:qFormat/>
    <w:rPr>
      <w:rFonts w:cs="Courier New"/>
    </w:rPr>
  </w:style>
  <w:style w:type="character" w:styleId="ListLabel214">
    <w:name w:val="ListLabel 214"/>
    <w:qFormat/>
    <w:rPr>
      <w:rFonts w:cs="Wingdings"/>
    </w:rPr>
  </w:style>
  <w:style w:type="character" w:styleId="ListLabel215">
    <w:name w:val="ListLabel 215"/>
    <w:qFormat/>
    <w:rPr>
      <w:rFonts w:cs="Symbol"/>
    </w:rPr>
  </w:style>
  <w:style w:type="character" w:styleId="ListLabel216">
    <w:name w:val="ListLabel 216"/>
    <w:qFormat/>
    <w:rPr>
      <w:rFonts w:cs="Courier New"/>
    </w:rPr>
  </w:style>
  <w:style w:type="character" w:styleId="ListLabel217">
    <w:name w:val="ListLabel 217"/>
    <w:qFormat/>
    <w:rPr>
      <w:rFonts w:cs="Wingdings"/>
    </w:rPr>
  </w:style>
  <w:style w:type="character" w:styleId="ListLabel218">
    <w:name w:val="ListLabel 218"/>
    <w:qFormat/>
    <w:rPr>
      <w:rFonts w:ascii="Verdana" w:hAnsi="Verdana" w:cs="Times New Roman"/>
      <w:sz w:val="18"/>
    </w:rPr>
  </w:style>
  <w:style w:type="character" w:styleId="ListLabel219">
    <w:name w:val="ListLabel 219"/>
    <w:qFormat/>
    <w:rPr>
      <w:rFonts w:cs="Courier New"/>
    </w:rPr>
  </w:style>
  <w:style w:type="character" w:styleId="ListLabel220">
    <w:name w:val="ListLabel 220"/>
    <w:qFormat/>
    <w:rPr>
      <w:rFonts w:cs="Wingdings"/>
    </w:rPr>
  </w:style>
  <w:style w:type="character" w:styleId="ListLabel221">
    <w:name w:val="ListLabel 221"/>
    <w:qFormat/>
    <w:rPr>
      <w:rFonts w:cs="Symbol"/>
    </w:rPr>
  </w:style>
  <w:style w:type="character" w:styleId="ListLabel222">
    <w:name w:val="ListLabel 222"/>
    <w:qFormat/>
    <w:rPr>
      <w:rFonts w:cs="Courier New"/>
    </w:rPr>
  </w:style>
  <w:style w:type="character" w:styleId="ListLabel223">
    <w:name w:val="ListLabel 223"/>
    <w:qFormat/>
    <w:rPr>
      <w:rFonts w:cs="Wingdings"/>
    </w:rPr>
  </w:style>
  <w:style w:type="character" w:styleId="ListLabel224">
    <w:name w:val="ListLabel 224"/>
    <w:qFormat/>
    <w:rPr>
      <w:rFonts w:cs="Symbol"/>
    </w:rPr>
  </w:style>
  <w:style w:type="character" w:styleId="ListLabel225">
    <w:name w:val="ListLabel 225"/>
    <w:qFormat/>
    <w:rPr>
      <w:rFonts w:cs="Courier New"/>
    </w:rPr>
  </w:style>
  <w:style w:type="character" w:styleId="ListLabel226">
    <w:name w:val="ListLabel 226"/>
    <w:qFormat/>
    <w:rPr>
      <w:rFonts w:cs="Wingdings"/>
    </w:rPr>
  </w:style>
  <w:style w:type="character" w:styleId="ListLabel227">
    <w:name w:val="ListLabel 227"/>
    <w:qFormat/>
    <w:rPr>
      <w:rFonts w:ascii="Calibri" w:hAnsi="Calibri" w:cs="Times New Roman"/>
    </w:rPr>
  </w:style>
  <w:style w:type="character" w:styleId="ListLabel228">
    <w:name w:val="ListLabel 228"/>
    <w:qFormat/>
    <w:rPr>
      <w:rFonts w:cs="Courier New"/>
    </w:rPr>
  </w:style>
  <w:style w:type="character" w:styleId="ListLabel229">
    <w:name w:val="ListLabel 229"/>
    <w:qFormat/>
    <w:rPr>
      <w:rFonts w:cs="Wingdings"/>
    </w:rPr>
  </w:style>
  <w:style w:type="character" w:styleId="ListLabel230">
    <w:name w:val="ListLabel 230"/>
    <w:qFormat/>
    <w:rPr>
      <w:rFonts w:cs="Symbol"/>
    </w:rPr>
  </w:style>
  <w:style w:type="character" w:styleId="ListLabel231">
    <w:name w:val="ListLabel 231"/>
    <w:qFormat/>
    <w:rPr>
      <w:rFonts w:cs="Courier New"/>
    </w:rPr>
  </w:style>
  <w:style w:type="character" w:styleId="ListLabel232">
    <w:name w:val="ListLabel 232"/>
    <w:qFormat/>
    <w:rPr>
      <w:rFonts w:cs="Wingdings"/>
    </w:rPr>
  </w:style>
  <w:style w:type="character" w:styleId="ListLabel233">
    <w:name w:val="ListLabel 233"/>
    <w:qFormat/>
    <w:rPr>
      <w:rFonts w:cs="Symbol"/>
    </w:rPr>
  </w:style>
  <w:style w:type="character" w:styleId="ListLabel234">
    <w:name w:val="ListLabel 234"/>
    <w:qFormat/>
    <w:rPr>
      <w:rFonts w:cs="Courier New"/>
    </w:rPr>
  </w:style>
  <w:style w:type="character" w:styleId="ListLabel235">
    <w:name w:val="ListLabel 235"/>
    <w:qFormat/>
    <w:rPr>
      <w:rFonts w:cs="Wingdings"/>
    </w:rPr>
  </w:style>
  <w:style w:type="character" w:styleId="ListLabel236">
    <w:name w:val="ListLabel 236"/>
    <w:qFormat/>
    <w:rPr>
      <w:rFonts w:ascii="Verdana" w:hAnsi="Verdana" w:cs="Times New Roman"/>
      <w:sz w:val="18"/>
    </w:rPr>
  </w:style>
  <w:style w:type="character" w:styleId="ListLabel237">
    <w:name w:val="ListLabel 237"/>
    <w:qFormat/>
    <w:rPr>
      <w:rFonts w:cs="Courier New"/>
    </w:rPr>
  </w:style>
  <w:style w:type="character" w:styleId="ListLabel238">
    <w:name w:val="ListLabel 238"/>
    <w:qFormat/>
    <w:rPr>
      <w:rFonts w:cs="Wingdings"/>
    </w:rPr>
  </w:style>
  <w:style w:type="character" w:styleId="ListLabel239">
    <w:name w:val="ListLabel 239"/>
    <w:qFormat/>
    <w:rPr>
      <w:rFonts w:cs="Symbol"/>
    </w:rPr>
  </w:style>
  <w:style w:type="character" w:styleId="ListLabel240">
    <w:name w:val="ListLabel 240"/>
    <w:qFormat/>
    <w:rPr>
      <w:rFonts w:cs="Courier New"/>
    </w:rPr>
  </w:style>
  <w:style w:type="character" w:styleId="ListLabel241">
    <w:name w:val="ListLabel 241"/>
    <w:qFormat/>
    <w:rPr>
      <w:rFonts w:cs="Wingdings"/>
    </w:rPr>
  </w:style>
  <w:style w:type="character" w:styleId="ListLabel242">
    <w:name w:val="ListLabel 242"/>
    <w:qFormat/>
    <w:rPr>
      <w:rFonts w:cs="Symbol"/>
    </w:rPr>
  </w:style>
  <w:style w:type="character" w:styleId="ListLabel243">
    <w:name w:val="ListLabel 243"/>
    <w:qFormat/>
    <w:rPr>
      <w:rFonts w:cs="Courier New"/>
    </w:rPr>
  </w:style>
  <w:style w:type="character" w:styleId="ListLabel244">
    <w:name w:val="ListLabel 244"/>
    <w:qFormat/>
    <w:rPr>
      <w:rFonts w:cs="Wingdings"/>
    </w:rPr>
  </w:style>
  <w:style w:type="character" w:styleId="ListLabel245">
    <w:name w:val="ListLabel 245"/>
    <w:qFormat/>
    <w:rPr>
      <w:rFonts w:ascii="Verdana" w:hAnsi="Verdana" w:cs="Symbol"/>
      <w:sz w:val="18"/>
    </w:rPr>
  </w:style>
  <w:style w:type="character" w:styleId="ListLabel246">
    <w:name w:val="ListLabel 246"/>
    <w:qFormat/>
    <w:rPr>
      <w:rFonts w:cs="Courier New"/>
    </w:rPr>
  </w:style>
  <w:style w:type="character" w:styleId="ListLabel247">
    <w:name w:val="ListLabel 247"/>
    <w:qFormat/>
    <w:rPr>
      <w:rFonts w:cs="Wingdings"/>
    </w:rPr>
  </w:style>
  <w:style w:type="character" w:styleId="ListLabel248">
    <w:name w:val="ListLabel 248"/>
    <w:qFormat/>
    <w:rPr>
      <w:rFonts w:cs="Symbol"/>
    </w:rPr>
  </w:style>
  <w:style w:type="character" w:styleId="ListLabel249">
    <w:name w:val="ListLabel 249"/>
    <w:qFormat/>
    <w:rPr>
      <w:rFonts w:cs="Courier New"/>
    </w:rPr>
  </w:style>
  <w:style w:type="character" w:styleId="ListLabel250">
    <w:name w:val="ListLabel 250"/>
    <w:qFormat/>
    <w:rPr>
      <w:rFonts w:cs="Wingdings"/>
    </w:rPr>
  </w:style>
  <w:style w:type="character" w:styleId="ListLabel251">
    <w:name w:val="ListLabel 251"/>
    <w:qFormat/>
    <w:rPr>
      <w:rFonts w:cs="Symbol"/>
    </w:rPr>
  </w:style>
  <w:style w:type="character" w:styleId="ListLabel252">
    <w:name w:val="ListLabel 252"/>
    <w:qFormat/>
    <w:rPr>
      <w:rFonts w:cs="Courier New"/>
    </w:rPr>
  </w:style>
  <w:style w:type="character" w:styleId="ListLabel253">
    <w:name w:val="ListLabel 253"/>
    <w:qFormat/>
    <w:rPr>
      <w:rFonts w:cs="Wingdings"/>
    </w:rPr>
  </w:style>
  <w:style w:type="character" w:styleId="ListLabel254">
    <w:name w:val="ListLabel 254"/>
    <w:qFormat/>
    <w:rPr>
      <w:rFonts w:ascii="Verdana" w:hAnsi="Verdana" w:cs="Times New Roman"/>
      <w:sz w:val="18"/>
    </w:rPr>
  </w:style>
  <w:style w:type="character" w:styleId="ListLabel255">
    <w:name w:val="ListLabel 255"/>
    <w:qFormat/>
    <w:rPr>
      <w:rFonts w:cs="Courier New"/>
    </w:rPr>
  </w:style>
  <w:style w:type="character" w:styleId="ListLabel256">
    <w:name w:val="ListLabel 256"/>
    <w:qFormat/>
    <w:rPr>
      <w:rFonts w:cs="Wingdings"/>
    </w:rPr>
  </w:style>
  <w:style w:type="character" w:styleId="ListLabel257">
    <w:name w:val="ListLabel 257"/>
    <w:qFormat/>
    <w:rPr>
      <w:rFonts w:cs="Symbol"/>
    </w:rPr>
  </w:style>
  <w:style w:type="character" w:styleId="ListLabel258">
    <w:name w:val="ListLabel 258"/>
    <w:qFormat/>
    <w:rPr>
      <w:rFonts w:cs="Courier New"/>
    </w:rPr>
  </w:style>
  <w:style w:type="character" w:styleId="ListLabel259">
    <w:name w:val="ListLabel 259"/>
    <w:qFormat/>
    <w:rPr>
      <w:rFonts w:cs="Wingdings"/>
    </w:rPr>
  </w:style>
  <w:style w:type="character" w:styleId="ListLabel260">
    <w:name w:val="ListLabel 260"/>
    <w:qFormat/>
    <w:rPr>
      <w:rFonts w:cs="Symbol"/>
    </w:rPr>
  </w:style>
  <w:style w:type="character" w:styleId="ListLabel261">
    <w:name w:val="ListLabel 261"/>
    <w:qFormat/>
    <w:rPr>
      <w:rFonts w:cs="Courier New"/>
    </w:rPr>
  </w:style>
  <w:style w:type="character" w:styleId="ListLabel262">
    <w:name w:val="ListLabel 262"/>
    <w:qFormat/>
    <w:rPr>
      <w:rFonts w:cs="Wingdings"/>
    </w:rPr>
  </w:style>
  <w:style w:type="character" w:styleId="ListLabel263">
    <w:name w:val="ListLabel 263"/>
    <w:qFormat/>
    <w:rPr>
      <w:rFonts w:ascii="Verdana" w:hAnsi="Verdana" w:cs="Symbol"/>
      <w:sz w:val="18"/>
    </w:rPr>
  </w:style>
  <w:style w:type="character" w:styleId="ListLabel264">
    <w:name w:val="ListLabel 264"/>
    <w:qFormat/>
    <w:rPr>
      <w:rFonts w:cs="Courier New"/>
    </w:rPr>
  </w:style>
  <w:style w:type="character" w:styleId="ListLabel265">
    <w:name w:val="ListLabel 265"/>
    <w:qFormat/>
    <w:rPr>
      <w:rFonts w:cs="Wingdings"/>
    </w:rPr>
  </w:style>
  <w:style w:type="character" w:styleId="ListLabel266">
    <w:name w:val="ListLabel 266"/>
    <w:qFormat/>
    <w:rPr>
      <w:rFonts w:cs="Symbol"/>
    </w:rPr>
  </w:style>
  <w:style w:type="character" w:styleId="ListLabel267">
    <w:name w:val="ListLabel 267"/>
    <w:qFormat/>
    <w:rPr>
      <w:rFonts w:cs="Courier New"/>
    </w:rPr>
  </w:style>
  <w:style w:type="character" w:styleId="ListLabel268">
    <w:name w:val="ListLabel 268"/>
    <w:qFormat/>
    <w:rPr>
      <w:rFonts w:cs="Wingdings"/>
    </w:rPr>
  </w:style>
  <w:style w:type="character" w:styleId="ListLabel269">
    <w:name w:val="ListLabel 269"/>
    <w:qFormat/>
    <w:rPr>
      <w:rFonts w:cs="Symbol"/>
    </w:rPr>
  </w:style>
  <w:style w:type="character" w:styleId="ListLabel270">
    <w:name w:val="ListLabel 270"/>
    <w:qFormat/>
    <w:rPr>
      <w:rFonts w:cs="Courier New"/>
    </w:rPr>
  </w:style>
  <w:style w:type="character" w:styleId="ListLabel271">
    <w:name w:val="ListLabel 271"/>
    <w:qFormat/>
    <w:rPr>
      <w:rFonts w:cs="Wingdings"/>
    </w:rPr>
  </w:style>
  <w:style w:type="character" w:styleId="ListLabel272">
    <w:name w:val="ListLabel 272"/>
    <w:qFormat/>
    <w:rPr>
      <w:rFonts w:ascii="Verdana" w:hAnsi="Verdana" w:cs="Symbol"/>
      <w:sz w:val="18"/>
    </w:rPr>
  </w:style>
  <w:style w:type="character" w:styleId="ListLabel273">
    <w:name w:val="ListLabel 273"/>
    <w:qFormat/>
    <w:rPr>
      <w:rFonts w:cs="Courier New"/>
    </w:rPr>
  </w:style>
  <w:style w:type="character" w:styleId="ListLabel274">
    <w:name w:val="ListLabel 274"/>
    <w:qFormat/>
    <w:rPr>
      <w:rFonts w:cs="Wingdings"/>
    </w:rPr>
  </w:style>
  <w:style w:type="character" w:styleId="ListLabel275">
    <w:name w:val="ListLabel 275"/>
    <w:qFormat/>
    <w:rPr>
      <w:rFonts w:cs="Symbol"/>
    </w:rPr>
  </w:style>
  <w:style w:type="character" w:styleId="ListLabel276">
    <w:name w:val="ListLabel 276"/>
    <w:qFormat/>
    <w:rPr>
      <w:rFonts w:cs="Courier New"/>
    </w:rPr>
  </w:style>
  <w:style w:type="character" w:styleId="ListLabel277">
    <w:name w:val="ListLabel 277"/>
    <w:qFormat/>
    <w:rPr>
      <w:rFonts w:cs="Wingdings"/>
    </w:rPr>
  </w:style>
  <w:style w:type="character" w:styleId="ListLabel278">
    <w:name w:val="ListLabel 278"/>
    <w:qFormat/>
    <w:rPr>
      <w:rFonts w:cs="Symbol"/>
    </w:rPr>
  </w:style>
  <w:style w:type="character" w:styleId="ListLabel279">
    <w:name w:val="ListLabel 279"/>
    <w:qFormat/>
    <w:rPr>
      <w:rFonts w:cs="Courier New"/>
    </w:rPr>
  </w:style>
  <w:style w:type="character" w:styleId="ListLabel280">
    <w:name w:val="ListLabel 280"/>
    <w:qFormat/>
    <w:rPr>
      <w:rFonts w:cs="Wingdings"/>
    </w:rPr>
  </w:style>
  <w:style w:type="character" w:styleId="ListLabel281">
    <w:name w:val="ListLabel 281"/>
    <w:qFormat/>
    <w:rPr>
      <w:rFonts w:ascii="Verdana" w:hAnsi="Verdana" w:cs="SimHei"/>
      <w:sz w:val="18"/>
    </w:rPr>
  </w:style>
  <w:style w:type="character" w:styleId="ListLabel282">
    <w:name w:val="ListLabel 282"/>
    <w:qFormat/>
    <w:rPr>
      <w:rFonts w:cs="Courier New"/>
    </w:rPr>
  </w:style>
  <w:style w:type="character" w:styleId="ListLabel283">
    <w:name w:val="ListLabel 283"/>
    <w:qFormat/>
    <w:rPr>
      <w:rFonts w:cs="Wingdings"/>
    </w:rPr>
  </w:style>
  <w:style w:type="character" w:styleId="ListLabel284">
    <w:name w:val="ListLabel 284"/>
    <w:qFormat/>
    <w:rPr>
      <w:rFonts w:cs="Symbol"/>
    </w:rPr>
  </w:style>
  <w:style w:type="character" w:styleId="ListLabel285">
    <w:name w:val="ListLabel 285"/>
    <w:qFormat/>
    <w:rPr>
      <w:rFonts w:cs="Courier New"/>
    </w:rPr>
  </w:style>
  <w:style w:type="character" w:styleId="ListLabel286">
    <w:name w:val="ListLabel 286"/>
    <w:qFormat/>
    <w:rPr>
      <w:rFonts w:cs="Wingdings"/>
    </w:rPr>
  </w:style>
  <w:style w:type="character" w:styleId="ListLabel287">
    <w:name w:val="ListLabel 287"/>
    <w:qFormat/>
    <w:rPr>
      <w:rFonts w:cs="Symbol"/>
    </w:rPr>
  </w:style>
  <w:style w:type="character" w:styleId="ListLabel288">
    <w:name w:val="ListLabel 288"/>
    <w:qFormat/>
    <w:rPr>
      <w:rFonts w:cs="Courier New"/>
    </w:rPr>
  </w:style>
  <w:style w:type="character" w:styleId="ListLabel289">
    <w:name w:val="ListLabel 289"/>
    <w:qFormat/>
    <w:rPr>
      <w:rFonts w:cs="Wingdings"/>
    </w:rPr>
  </w:style>
  <w:style w:type="character" w:styleId="ListLabel290">
    <w:name w:val="ListLabel 290"/>
    <w:qFormat/>
    <w:rPr>
      <w:rFonts w:ascii="Verdana" w:hAnsi="Verdana" w:cs="Symbol"/>
      <w:sz w:val="18"/>
    </w:rPr>
  </w:style>
  <w:style w:type="character" w:styleId="ListLabel291">
    <w:name w:val="ListLabel 291"/>
    <w:qFormat/>
    <w:rPr>
      <w:rFonts w:cs="Courier New"/>
    </w:rPr>
  </w:style>
  <w:style w:type="character" w:styleId="ListLabel292">
    <w:name w:val="ListLabel 292"/>
    <w:qFormat/>
    <w:rPr>
      <w:rFonts w:cs="Wingdings"/>
    </w:rPr>
  </w:style>
  <w:style w:type="character" w:styleId="ListLabel293">
    <w:name w:val="ListLabel 293"/>
    <w:qFormat/>
    <w:rPr>
      <w:rFonts w:cs="Symbol"/>
    </w:rPr>
  </w:style>
  <w:style w:type="character" w:styleId="ListLabel294">
    <w:name w:val="ListLabel 294"/>
    <w:qFormat/>
    <w:rPr>
      <w:rFonts w:cs="Courier New"/>
    </w:rPr>
  </w:style>
  <w:style w:type="character" w:styleId="ListLabel295">
    <w:name w:val="ListLabel 295"/>
    <w:qFormat/>
    <w:rPr>
      <w:rFonts w:cs="Wingdings"/>
    </w:rPr>
  </w:style>
  <w:style w:type="character" w:styleId="ListLabel296">
    <w:name w:val="ListLabel 296"/>
    <w:qFormat/>
    <w:rPr>
      <w:rFonts w:cs="Symbol"/>
    </w:rPr>
  </w:style>
  <w:style w:type="character" w:styleId="ListLabel297">
    <w:name w:val="ListLabel 297"/>
    <w:qFormat/>
    <w:rPr>
      <w:rFonts w:cs="Courier New"/>
    </w:rPr>
  </w:style>
  <w:style w:type="character" w:styleId="ListLabel298">
    <w:name w:val="ListLabel 298"/>
    <w:qFormat/>
    <w:rPr>
      <w:rFonts w:cs="Wingdings"/>
    </w:rPr>
  </w:style>
  <w:style w:type="character" w:styleId="ListLabel299">
    <w:name w:val="ListLabel 299"/>
    <w:qFormat/>
    <w:rPr>
      <w:rFonts w:ascii="Verdana" w:hAnsi="Verdana" w:cs="Symbol"/>
      <w:sz w:val="18"/>
    </w:rPr>
  </w:style>
  <w:style w:type="character" w:styleId="ListLabel300">
    <w:name w:val="ListLabel 300"/>
    <w:qFormat/>
    <w:rPr>
      <w:rFonts w:cs="Courier New"/>
    </w:rPr>
  </w:style>
  <w:style w:type="character" w:styleId="ListLabel301">
    <w:name w:val="ListLabel 301"/>
    <w:qFormat/>
    <w:rPr>
      <w:rFonts w:cs="Wingdings"/>
    </w:rPr>
  </w:style>
  <w:style w:type="character" w:styleId="ListLabel302">
    <w:name w:val="ListLabel 302"/>
    <w:qFormat/>
    <w:rPr>
      <w:rFonts w:cs="Symbol"/>
    </w:rPr>
  </w:style>
  <w:style w:type="character" w:styleId="ListLabel303">
    <w:name w:val="ListLabel 303"/>
    <w:qFormat/>
    <w:rPr>
      <w:rFonts w:cs="Courier New"/>
    </w:rPr>
  </w:style>
  <w:style w:type="character" w:styleId="ListLabel304">
    <w:name w:val="ListLabel 304"/>
    <w:qFormat/>
    <w:rPr>
      <w:rFonts w:cs="Wingdings"/>
    </w:rPr>
  </w:style>
  <w:style w:type="character" w:styleId="ListLabel305">
    <w:name w:val="ListLabel 305"/>
    <w:qFormat/>
    <w:rPr>
      <w:rFonts w:cs="Symbol"/>
    </w:rPr>
  </w:style>
  <w:style w:type="character" w:styleId="ListLabel306">
    <w:name w:val="ListLabel 306"/>
    <w:qFormat/>
    <w:rPr>
      <w:rFonts w:cs="Courier New"/>
    </w:rPr>
  </w:style>
  <w:style w:type="character" w:styleId="ListLabel307">
    <w:name w:val="ListLabel 307"/>
    <w:qFormat/>
    <w:rPr>
      <w:rFonts w:cs="Wingdings"/>
    </w:rPr>
  </w:style>
  <w:style w:type="character" w:styleId="ListLabel308">
    <w:name w:val="ListLabel 308"/>
    <w:qFormat/>
    <w:rPr>
      <w:rFonts w:ascii="Verdana" w:hAnsi="Verdana" w:cs="Arial"/>
      <w:sz w:val="18"/>
      <w:szCs w:val="18"/>
      <w:lang w:val="cs-CZ"/>
    </w:rPr>
  </w:style>
  <w:style w:type="character" w:styleId="ListLabel309">
    <w:name w:val="ListLabel 309"/>
    <w:qFormat/>
    <w:rPr>
      <w:rFonts w:ascii="Verdana" w:hAnsi="Verdana" w:eastAsia="Times New Roman" w:cs="Times New Roman"/>
      <w:sz w:val="18"/>
    </w:rPr>
  </w:style>
  <w:style w:type="character" w:styleId="ListLabel310">
    <w:name w:val="ListLabel 310"/>
    <w:qFormat/>
    <w:rPr>
      <w:rFonts w:ascii="Verdana" w:hAnsi="Verdana" w:eastAsia="Times New Roman" w:cs="Times New Roman"/>
      <w:sz w:val="18"/>
      <w:szCs w:val="18"/>
    </w:rPr>
  </w:style>
  <w:style w:type="character" w:styleId="ListLabel311">
    <w:name w:val="ListLabel 311"/>
    <w:qFormat/>
    <w:rPr>
      <w:rFonts w:ascii="Verdana" w:hAnsi="Verdana"/>
      <w:sz w:val="18"/>
      <w:szCs w:val="18"/>
    </w:rPr>
  </w:style>
  <w:style w:type="paragraph" w:styleId="Nadpis">
    <w:name w:val="Nadpis"/>
    <w:basedOn w:val="Normal"/>
    <w:next w:val="Telotextu"/>
    <w:qFormat/>
    <w:pPr>
      <w:keepNext w:val="true"/>
      <w:spacing w:before="240" w:after="120"/>
    </w:pPr>
    <w:rPr>
      <w:rFonts w:ascii="Liberation Sans" w:hAnsi="Liberation Sans" w:eastAsia="Microsoft YaHei" w:cs="Lucida Sans"/>
      <w:sz w:val="28"/>
      <w:szCs w:val="28"/>
    </w:rPr>
  </w:style>
  <w:style w:type="paragraph" w:styleId="Telotextu">
    <w:name w:val="Body Text"/>
    <w:basedOn w:val="Normal"/>
    <w:pPr>
      <w:spacing w:lineRule="auto" w:line="276" w:before="0" w:after="140"/>
    </w:pPr>
    <w:rPr/>
  </w:style>
  <w:style w:type="paragraph" w:styleId="Zoznam">
    <w:name w:val="List"/>
    <w:basedOn w:val="Telotextu"/>
    <w:pPr/>
    <w:rPr>
      <w:rFonts w:cs="Lucida Sans"/>
    </w:rPr>
  </w:style>
  <w:style w:type="paragraph" w:styleId="Popis">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ListParagraph">
    <w:name w:val="List Paragraph"/>
    <w:basedOn w:val="Normal"/>
    <w:link w:val="OdsekzoznamuChar"/>
    <w:uiPriority w:val="34"/>
    <w:qFormat/>
    <w:rsid w:val="00144fa1"/>
    <w:pPr>
      <w:spacing w:before="0" w:after="200"/>
      <w:ind w:left="720" w:hanging="0"/>
      <w:contextualSpacing/>
    </w:pPr>
    <w:rPr/>
  </w:style>
  <w:style w:type="paragraph" w:styleId="NormlnyWWW" w:customStyle="1">
    <w:name w:val="Normálny (WWW)"/>
    <w:basedOn w:val="Normal"/>
    <w:qFormat/>
    <w:rsid w:val="004b7b87"/>
    <w:pPr>
      <w:spacing w:lineRule="auto" w:line="240" w:beforeAutospacing="1" w:afterAutospacing="1"/>
    </w:pPr>
    <w:rPr>
      <w:rFonts w:ascii="Times New Roman" w:hAnsi="Times New Roman" w:eastAsia="Times New Roman" w:cs="Times New Roman"/>
      <w:sz w:val="24"/>
      <w:szCs w:val="24"/>
      <w:lang w:eastAsia="sk-SK"/>
    </w:rPr>
  </w:style>
  <w:style w:type="paragraph" w:styleId="P1" w:customStyle="1">
    <w:name w:val="p1"/>
    <w:basedOn w:val="Normal"/>
    <w:uiPriority w:val="99"/>
    <w:qFormat/>
    <w:rsid w:val="004b7b87"/>
    <w:pPr>
      <w:spacing w:lineRule="auto" w:line="240" w:beforeAutospacing="1" w:afterAutospacing="1"/>
    </w:pPr>
    <w:rPr>
      <w:rFonts w:ascii="Times New Roman" w:hAnsi="Times New Roman" w:eastAsia="Calibri" w:cs="Times New Roman"/>
      <w:sz w:val="24"/>
      <w:szCs w:val="24"/>
      <w:lang w:eastAsia="sk-SK"/>
    </w:rPr>
  </w:style>
  <w:style w:type="numbering" w:styleId="NoList" w:default="1">
    <w:name w:val="No List"/>
    <w:uiPriority w:val="99"/>
    <w:semiHidden/>
    <w:unhideWhenUsed/>
    <w:qFormat/>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obec@vysnymedzev.sk" TargetMode="External"/><Relationship Id="rId3" Type="http://schemas.openxmlformats.org/officeDocument/2006/relationships/hyperlink" Target="http://www.epi.sk/Main/Default.aspx?Template=~/Main/TArticles.ascx&amp;phContent=~/ZzSR/ShowRule.ascx&amp;LngID=0&amp;RuleId=20213&amp;pa=5531" TargetMode="External"/><Relationship Id="rId4" Type="http://schemas.openxmlformats.org/officeDocument/2006/relationships/hyperlink" Target="http://www.epi.sk/Main/Default.aspx?Template=~/Main/TArticles.ascx&amp;phContent=~/ZzSR/ShowRule.ascx&amp;LngID=0&amp;RuleId=14316&amp;pa=5533" TargetMode="External"/><Relationship Id="rId5" Type="http://schemas.openxmlformats.org/officeDocument/2006/relationships/hyperlink" Target="http://www.epi.sk/Main/Default.aspx?Template=~/Main/TArticles.ascx&amp;phContent=~/ZzSR/ShowRule.ascx&amp;LngID=0&amp;RuleId=17378&amp;pa=5535" TargetMode="External"/><Relationship Id="rId6" Type="http://schemas.openxmlformats.org/officeDocument/2006/relationships/hyperlink" Target="http://www.epi.sk/Main/Default.aspx?Template=~/Main/TArticles.ascx&amp;zzsrlnkid=7234516&amp;phContent=~/ZzSR/ShowRule.ascx&amp;RuleId=34425&amp;pa=21284" TargetMode="External"/><Relationship Id="rId7" Type="http://schemas.openxmlformats.org/officeDocument/2006/relationships/hyperlink" Target="http://www.epi.sk/Main/Default.aspx?Template=~/Main/TArticles.ascx&amp;phContent=~/ZzSR/ShowRule.ascx&amp;LngID=0&amp;RuleId=21440&amp;pa=5580" TargetMode="External"/><Relationship Id="rId8" Type="http://schemas.openxmlformats.org/officeDocument/2006/relationships/hyperlink" Target="http://www.epi.sk/Main/Default.aspx?Template=~/Main/TArticles.ascx&amp;phContent=~/ZzSR/ShowRule.ascx&amp;LngID=0&amp;RuleId=29491&amp;pa=5546" TargetMode="External"/><Relationship Id="rId9" Type="http://schemas.openxmlformats.org/officeDocument/2006/relationships/hyperlink" Target="http://www.epi.sk/Main/Default.aspx?Template=~/Main/TArticles.ascx&amp;phContent=~/ZzSR/ShowRule.ascx&amp;RuleId=12258&amp;pa=35881" TargetMode="External"/><Relationship Id="rId10" Type="http://schemas.openxmlformats.org/officeDocument/2006/relationships/hyperlink" Target="http://www.epi.sk/Main/Default.aspx?Template=~/Main/TArticles.ascx&amp;phContent=~/ZzSR/ShowRule.ascx&amp;RuleId=3030252&amp;pa=35882" TargetMode="External"/><Relationship Id="rId11" Type="http://schemas.openxmlformats.org/officeDocument/2006/relationships/hyperlink" Target="http://www.epi.sk/Main/Default.aspx?Template=~/Main/TArticles.ascx&amp;phContent=~/ZzSR/ShowRule.ascx&amp;LngID=0&amp;RuleId=18765&amp;pa=5549" TargetMode="External"/><Relationship Id="rId12" Type="http://schemas.openxmlformats.org/officeDocument/2006/relationships/hyperlink" Target="http://www.epi.sk/Main/Default.aspx?Template=~/Main/TArticles.ascx&amp;phContent=~/ZzSR/ShowRule.ascx&amp;LngID=0&amp;RuleId=18757&amp;pa=5550" TargetMode="External"/><Relationship Id="rId13" Type="http://schemas.openxmlformats.org/officeDocument/2006/relationships/hyperlink" Target="http://www.epi.sk/Main/Default.aspx?Template=~/Main/TArticles.ascx&amp;phContent=~/ZzSR/ShowRule.ascx&amp;LngID=0&amp;RuleId=22467&amp;pa=5554" TargetMode="External"/><Relationship Id="rId14" Type="http://schemas.openxmlformats.org/officeDocument/2006/relationships/hyperlink" Target="http://www.epi.sk/Main/Default.aspx?Template=~/Main/TArticles.ascx&amp;phContent=~/ZzSR/ShowRule.ascx&amp;RuleId=3025997&amp;pa=35883" TargetMode="External"/><Relationship Id="rId15" Type="http://schemas.openxmlformats.org/officeDocument/2006/relationships/hyperlink" Target="http://www.epi.sk/Main/Default.aspx?Template=~/Main/TArticles.ascx&amp;phContent=~/ZzSR/ShowRule.ascx&amp;RuleId=3026699&amp;pa=35885" TargetMode="External"/><Relationship Id="rId16" Type="http://schemas.openxmlformats.org/officeDocument/2006/relationships/hyperlink" Target="http://www.epi.sk/Main/Default.aspx?Template=~/Main/TArticles.ascx&amp;LngID=0&amp;zzsrlnkid=3990231&amp;phContent=~/ZzSR/ShowRule.ascx&amp;RuleId=13214&amp;pa=12870" TargetMode="External"/><Relationship Id="rId17" Type="http://schemas.openxmlformats.org/officeDocument/2006/relationships/hyperlink" Target="http://www.epi.sk/Main/Default.aspx?Template=~/Main/TArticles.ascx&amp;LngID=0&amp;zzsrlnkid=3990455&amp;phContent=~/ZzSR/ShowRule.ascx&amp;RuleId=32063&amp;pa=12871" TargetMode="External"/><Relationship Id="rId18" Type="http://schemas.openxmlformats.org/officeDocument/2006/relationships/hyperlink" Target="http://www.epi.sk/Main/Default.aspx?Template=~/Main/TArticles.ascx&amp;LngID=0&amp;zzsrlnkid=5631008&amp;phContent=~/ZzSR/ShowRule.ascx&amp;RuleId=34375&amp;pa=15847" TargetMode="External"/><Relationship Id="rId19" Type="http://schemas.openxmlformats.org/officeDocument/2006/relationships/hyperlink" Target="http://www.epi.sk/Main/Default.aspx?Template=~/Main/TArticles.ascx&amp;phContent=~/ZzSR/ShowRule.ascx&amp;LngID=0&amp;RuleId=15318&amp;pa=5558" TargetMode="External"/><Relationship Id="rId20" Type="http://schemas.openxmlformats.org/officeDocument/2006/relationships/hyperlink" Target="http://www.epi.sk/Main/Default.aspx?Template=~/Main/TArticles.ascx&amp;zzsrlnkid=7233151&amp;phContent=~/ZzSR/ShowRule.ascx&amp;RuleId=34165&amp;pa=21260" TargetMode="External"/><Relationship Id="rId21" Type="http://schemas.openxmlformats.org/officeDocument/2006/relationships/hyperlink" Target="http://www.epi.sk/Main/Default.aspx?Template=~/Main/TArticles.ascx&amp;zzsrlnkid=7233244&amp;phContent=~/ZzSR/ShowRule.ascx&amp;RuleId=33663&amp;pa=21261" TargetMode="External"/><Relationship Id="rId22" Type="http://schemas.openxmlformats.org/officeDocument/2006/relationships/hyperlink" Target="http://www.epi.sk/Main/Default.aspx?Template=~/Main/TArticles.ascx&amp;phContent=~/ZzSR/ShowRule.ascx&amp;LngID=0&amp;RuleId=29823&amp;pa=5559" TargetMode="External"/><Relationship Id="rId23" Type="http://schemas.openxmlformats.org/officeDocument/2006/relationships/hyperlink" Target="http://www.epi.sk/Main/Default.aspx?Template=~/Main/TArticles.ascx&amp;phContent=~/ZzSR/ShowRule.ascx&amp;LngID=0&amp;RuleId=29824&amp;pa=5560" TargetMode="External"/><Relationship Id="rId24" Type="http://schemas.openxmlformats.org/officeDocument/2006/relationships/hyperlink" Target="http://www.epi.sk/Main/Default.aspx?Template=~/Main/TArticles.ascx&amp;phContent=~/ZzSR/ShowRule.ascx&amp;LngID=0&amp;RuleId=29703&amp;pa=5575" TargetMode="External"/><Relationship Id="rId25" Type="http://schemas.openxmlformats.org/officeDocument/2006/relationships/hyperlink" Target="http://www.epi.sk/Main/Default.aspx?Template=~/Main/TArticles.ascx&amp;LngID=0&amp;zzsrlnkid=1500526&amp;phContent=~/ZzSR/ShowRule.ascx&amp;RuleId=31213&amp;Version=1&amp;key=&amp;pa=5574" TargetMode="External"/><Relationship Id="rId26" Type="http://schemas.openxmlformats.org/officeDocument/2006/relationships/hyperlink" Target="http://www.epi.sk/Main/Default.aspx?Template=~/Main/TArticles.ascx&amp;phContent=~/ZzSR/ShowRule.ascx&amp;LngID=0&amp;RuleId=12447&amp;pa=5573" TargetMode="External"/><Relationship Id="rId27" Type="http://schemas.openxmlformats.org/officeDocument/2006/relationships/hyperlink" Target="http://www.epi.sk/Main/Default.aspx?Template=~/Main/TArticles.ascx&amp;phContent=~/ZzSR/ShowRule.ascx&amp;LngID=0&amp;RuleId=11182&amp;pa=5564" TargetMode="External"/><Relationship Id="rId28" Type="http://schemas.openxmlformats.org/officeDocument/2006/relationships/hyperlink" Target="http://www.epi.sk/Main/Default.aspx?Template=~/Main/TArticles.ascx&amp;phContent=~/ZzSR/ShowRule.ascx&amp;LngID=0&amp;RuleId=14666&amp;pa=5571" TargetMode="External"/><Relationship Id="rId29" Type="http://schemas.openxmlformats.org/officeDocument/2006/relationships/hyperlink" Target="http://www.epi.sk/Main/Default.aspx?Template=~/Main/TArticles.ascx&amp;phContent=~/ZzSR/ShowRule.ascx&amp;LngID=0&amp;RuleId=29210&amp;pa=5572" TargetMode="External"/><Relationship Id="rId30" Type="http://schemas.openxmlformats.org/officeDocument/2006/relationships/hyperlink" Target="http://www.epi.sk/Main/Default.aspx?Template=~/Main/TArticles.ascx&amp;LngID=0&amp;zzsrlnkid=1792305&amp;phContent=~/ZzSR/ShowRule.ascx&amp;RuleId=31791&amp;pa=10384" TargetMode="External"/><Relationship Id="rId31" Type="http://schemas.openxmlformats.org/officeDocument/2006/relationships/hyperlink" Target="http://www.epi.sk/Main/Default.aspx?Template=~/Main/TArticles.ascx&amp;zzsrlnkid=7233352&amp;phContent=~/ZzSR/ShowRule.ascx&amp;RuleId=17389&amp;pa=21264" TargetMode="External"/><Relationship Id="rId32" Type="http://schemas.openxmlformats.org/officeDocument/2006/relationships/hyperlink" Target="http://www.epi.sk/Main/Default.aspx?Template=~/Main/TArticles.ascx&amp;zzsrlnkid=7233413&amp;phContent=~/ZzSR/ShowRule.ascx&amp;RuleId=34612&amp;pa=21265" TargetMode="External"/><Relationship Id="rId33" Type="http://schemas.openxmlformats.org/officeDocument/2006/relationships/hyperlink" Target="http://www.epi.sk/Main/Default.aspx?Template=~/Main/TArticles.ascx&amp;zzsrlnkid=7233471&amp;phContent=~/ZzSR/ShowRule.ascx&amp;RuleId=29338&amp;pa=21266" TargetMode="External"/><Relationship Id="rId34" Type="http://schemas.openxmlformats.org/officeDocument/2006/relationships/hyperlink" Target="http://www.epi.sk/Main/Default.aspx?Template=~/Main/TArticles.ascx&amp;zzsrlnkid=7233538&amp;phContent=~/ZzSR/ShowRule.ascx&amp;RuleId=30305&amp;pa=21267" TargetMode="External"/><Relationship Id="rId35" Type="http://schemas.openxmlformats.org/officeDocument/2006/relationships/hyperlink" Target="http://www.epi.sk/Main/Default.aspx?Template=~/Main/TArticles.ascx&amp;zzsrlnkid=7234344&amp;phContent=~/ZzSR/ShowRule.ascx&amp;RuleId=30687&amp;pa=21281" TargetMode="External"/><Relationship Id="rId36" Type="http://schemas.openxmlformats.org/officeDocument/2006/relationships/hyperlink" Target="http://www.epi.sk/Main/Default.aspx?Template=~/Main/TArticles.ascx&amp;zzsrlnkid=7233884&amp;phContent=~/ZzSR/ShowRule.ascx&amp;RuleId=31943&amp;pa=21276" TargetMode="External"/><Relationship Id="rId37" Type="http://schemas.openxmlformats.org/officeDocument/2006/relationships/hyperlink" Target="http://www.epi.sk/Main/Default.aspx?Template=~/Main/TArticles.ascx&amp;zzsrlnkid=7233846&amp;phContent=~/ZzSR/ShowRule.ascx&amp;RuleId=11801&amp;pa=21275" TargetMode="External"/><Relationship Id="rId38" Type="http://schemas.openxmlformats.org/officeDocument/2006/relationships/hyperlink" Target="http://www.epi.sk/Main/Default.aspx?Template=~/Main/TArticles.ascx&amp;zzsrlnkid=7233823&amp;phContent=~/ZzSR/ShowRule.ascx&amp;RuleId=28808&amp;pa=21274" TargetMode="External"/><Relationship Id="rId39" Type="http://schemas.openxmlformats.org/officeDocument/2006/relationships/hyperlink" Target="http://www.epi.sk/Main/Default.aspx?Template=~/Main/TArticles.ascx&amp;zzsrlnkid=7233797&amp;phContent=~/ZzSR/ShowRule.ascx&amp;RuleId=34375&amp;pa=21273" TargetMode="External"/><Relationship Id="rId40" Type="http://schemas.openxmlformats.org/officeDocument/2006/relationships/hyperlink" Target="http://www.epi.sk/Main/Default.aspx?Template=~/Main/TArticles.ascx&amp;zzsrlnkid=7233689&amp;phContent=~/ZzSR/ShowRule.ascx&amp;RuleId=12992&amp;pa=21271" TargetMode="External"/><Relationship Id="rId41" Type="http://schemas.openxmlformats.org/officeDocument/2006/relationships/hyperlink" Target="http://www.epi.sk/Main/Default.aspx?Template=~/Main/TArticles.ascx&amp;zzsrlnkid=7233622&amp;phContent=~/ZzSR/ShowRule.ascx&amp;RuleId=34681&amp;pa=21270" TargetMode="External"/><Relationship Id="rId42" Type="http://schemas.openxmlformats.org/officeDocument/2006/relationships/hyperlink" Target="http://www.epi.sk/Main/Default.aspx?Template=~/Main/TArticles.ascx&amp;LngID=0&amp;zzsrlnkid=1500643&amp;phContent=~/ZzSR/ShowRule.ascx&amp;RuleId=30688&amp;Version=4&amp;key=&amp;pa=9721" TargetMode="External"/><Relationship Id="rId43" Type="http://schemas.openxmlformats.org/officeDocument/2006/relationships/hyperlink" Target="http://www.epi.sk/Main/Default.aspx?Template=~/Main/TArticles.ascx&amp;LngID=0&amp;zzsrlnkid=1500669&amp;phContent=~/ZzSR/ShowRule.ascx&amp;RuleId=30823&amp;Version=1&amp;key=&amp;pa=9722" TargetMode="External"/><Relationship Id="rId44" Type="http://schemas.openxmlformats.org/officeDocument/2006/relationships/hyperlink" Target="http://www.epi.sk/Main/Default.aspx?Template=~/Main/TArticles.ascx&amp;phContent=~/ZzSR/ShowRule.ascx&amp;LngID=0&amp;RuleId=12939&amp;pa=5567" TargetMode="External"/><Relationship Id="rId45" Type="http://schemas.openxmlformats.org/officeDocument/2006/relationships/hyperlink" Target="http://www.epi.sk/Main/Default.aspx?Template=~/Main/TArticles.ascx&amp;zzsrlnkid=7233600&amp;phContent=~/ZzSR/ShowRule.ascx&amp;RuleId=34321&amp;pa=21268" TargetMode="External"/><Relationship Id="rId46" Type="http://schemas.openxmlformats.org/officeDocument/2006/relationships/hyperlink" Target="https://www.slov-lex.sk/pravne-predpisy/SK/ZZ/1990/105/" TargetMode="External"/><Relationship Id="rId47" Type="http://schemas.openxmlformats.org/officeDocument/2006/relationships/numbering" Target="numbering.xml"/><Relationship Id="rId48" Type="http://schemas.openxmlformats.org/officeDocument/2006/relationships/fontTable" Target="fontTable.xml"/><Relationship Id="rId49" Type="http://schemas.openxmlformats.org/officeDocument/2006/relationships/settings" Target="settings.xml"/><Relationship Id="rId50" Type="http://schemas.openxmlformats.org/officeDocument/2006/relationships/theme" Target="theme/theme1.xml"/>
</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363</TotalTime>
  <Application>LibreOffice/6.0.2.1$Windows_X86_64 LibreOffice_project/f7f06a8f319e4b62f9bc5095aa112a65d2f3ac89</Application>
  <Pages>36</Pages>
  <Words>14442</Words>
  <Characters>90501</Characters>
  <CharactersWithSpaces>104881</CharactersWithSpaces>
  <Paragraphs>1222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2018-03-15T20:49:00Z</dcterms:created>
  <dc:creator>PhDr. Jana Géciová, MBA</dc:creator>
  <dc:description/>
  <dc:language>sk-SK</dc:language>
  <cp:lastModifiedBy/>
  <dcterms:modified xsi:type="dcterms:W3CDTF">2023-01-11T13:22:24Z</dcterms:modified>
  <cp:revision>45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